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“依法维护妇女儿童权益十大案列”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征集评选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办法（试行）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一、征集评选对象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律师办理或发现的有关维护妇女儿童权益的诉讼、仲裁、执行或调解等典型案例。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二、征集案例类型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家庭暴力类案例。特别是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24小时内紧急颁发人身安全保护令的，针对前配偶或有恋爱关系的施暴者颁发的，检察机关抗诉或追究强制报告主体责任的案列。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强奸、猥亵、拐卖等性质恶劣的刑事案件和刑事附带民事案件，特别是女童作为被害人的案例。注意推荐体现性侵未成年人“一站式”取证工作成效和儿童优先原则的案例。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维护</w:t>
      </w:r>
      <w:r>
        <w:rPr>
          <w:rFonts w:hint="eastAsia" w:ascii="仿宋" w:hAnsi="仿宋" w:eastAsia="仿宋" w:cs="仿宋"/>
          <w:sz w:val="32"/>
          <w:szCs w:val="32"/>
        </w:rPr>
        <w:t>婚姻家庭权益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的案例。在</w:t>
      </w:r>
      <w:r>
        <w:rPr>
          <w:rFonts w:hint="eastAsia" w:ascii="仿宋" w:hAnsi="仿宋" w:eastAsia="仿宋" w:cs="仿宋"/>
          <w:sz w:val="32"/>
          <w:szCs w:val="32"/>
        </w:rPr>
        <w:t>子女抚养、赡养、继承、离婚、夫妻共同债务等纠纷中妇女儿童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权益的典型案例，特别是涉及歧视女性或妇女儿童</w:t>
      </w:r>
      <w:r>
        <w:rPr>
          <w:rFonts w:hint="eastAsia" w:ascii="仿宋" w:hAnsi="仿宋" w:eastAsia="仿宋" w:cs="仿宋"/>
          <w:sz w:val="32"/>
          <w:szCs w:val="32"/>
        </w:rPr>
        <w:t>明显处于弱势的案件。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维护女性就业权利和女职工合法权益的案例。主要涉及违反《女职工劳动保护特别规定》等法律法规，在招聘、薪酬待遇、生育保护以及性骚扰等方面消除性别歧视，有效发挥劳动法律监督制度作用，维护妇女权益的典型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维护</w:t>
      </w:r>
      <w:r>
        <w:rPr>
          <w:rFonts w:hint="eastAsia" w:ascii="仿宋" w:hAnsi="仿宋" w:eastAsia="仿宋" w:cs="仿宋"/>
          <w:sz w:val="32"/>
          <w:szCs w:val="32"/>
        </w:rPr>
        <w:t>农村妇女土地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及相关财产权益的案例。特别是涉及土地</w:t>
      </w:r>
      <w:r>
        <w:rPr>
          <w:rFonts w:hint="eastAsia" w:ascii="仿宋" w:hAnsi="仿宋" w:eastAsia="仿宋" w:cs="仿宋"/>
          <w:sz w:val="32"/>
          <w:szCs w:val="32"/>
        </w:rPr>
        <w:t>承包经营权、征地补偿分配、集体经济组织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成员资格认定</w:t>
      </w:r>
      <w:r>
        <w:rPr>
          <w:rFonts w:hint="eastAsia" w:ascii="仿宋" w:hAnsi="仿宋" w:eastAsia="仿宋" w:cs="仿宋"/>
          <w:sz w:val="32"/>
          <w:szCs w:val="32"/>
        </w:rPr>
        <w:t>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集体经济收益分配、</w:t>
      </w:r>
      <w:r>
        <w:rPr>
          <w:rFonts w:hint="eastAsia" w:ascii="仿宋" w:hAnsi="仿宋" w:eastAsia="仿宋" w:cs="仿宋"/>
          <w:sz w:val="32"/>
          <w:szCs w:val="32"/>
        </w:rPr>
        <w:t>宅基地使用权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等的纠纷案件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sz w:val="32"/>
          <w:szCs w:val="32"/>
        </w:rPr>
        <w:t>）其他维护妇女儿童权益的典型案例。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三、征集评选标准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  <w:r>
        <w:rPr>
          <w:rFonts w:hint="eastAsia" w:ascii="仿宋" w:hAnsi="仿宋" w:eastAsia="仿宋" w:cs="仿宋"/>
          <w:sz w:val="32"/>
          <w:szCs w:val="32"/>
        </w:rPr>
        <w:t>）案例具有典型性或者社会影响力，对办理同类案件或者解决妇女儿童权益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重点</w:t>
      </w:r>
      <w:r>
        <w:rPr>
          <w:rFonts w:hint="eastAsia" w:ascii="仿宋" w:hAnsi="仿宋" w:eastAsia="仿宋" w:cs="仿宋"/>
          <w:sz w:val="32"/>
          <w:szCs w:val="32"/>
        </w:rPr>
        <w:t>难点问题具有指导借鉴意义。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案例经办人</w:t>
      </w:r>
      <w:r>
        <w:rPr>
          <w:rFonts w:hint="eastAsia" w:ascii="仿宋" w:hAnsi="仿宋" w:eastAsia="仿宋" w:cs="仿宋"/>
          <w:sz w:val="32"/>
          <w:szCs w:val="32"/>
        </w:rPr>
        <w:t>立足本职，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尽职尽责，</w:t>
      </w:r>
      <w:r>
        <w:rPr>
          <w:rFonts w:hint="eastAsia" w:ascii="仿宋" w:hAnsi="仿宋" w:eastAsia="仿宋" w:cs="仿宋"/>
          <w:sz w:val="32"/>
          <w:szCs w:val="32"/>
        </w:rPr>
        <w:t>思路清晰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，有效运用</w:t>
      </w:r>
      <w:r>
        <w:rPr>
          <w:rFonts w:hint="eastAsia" w:ascii="仿宋" w:hAnsi="仿宋" w:eastAsia="仿宋" w:cs="仿宋"/>
          <w:sz w:val="32"/>
          <w:szCs w:val="32"/>
        </w:rPr>
        <w:t>法律政策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主动收集证据材料，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维护</w:t>
      </w:r>
      <w:r>
        <w:rPr>
          <w:rFonts w:hint="eastAsia" w:ascii="仿宋" w:hAnsi="仿宋" w:eastAsia="仿宋" w:cs="仿宋"/>
          <w:sz w:val="32"/>
          <w:szCs w:val="32"/>
        </w:rPr>
        <w:t>妇女儿童权益作用明显。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（三）判决书、公诉书、代理词或辩护词等法律文书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以及维权过程</w:t>
      </w:r>
      <w:r>
        <w:rPr>
          <w:rFonts w:hint="eastAsia" w:ascii="仿宋" w:hAnsi="仿宋" w:eastAsia="仿宋" w:cs="仿宋"/>
          <w:sz w:val="32"/>
          <w:szCs w:val="32"/>
        </w:rPr>
        <w:t>体现性别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平等</w:t>
      </w:r>
      <w:r>
        <w:rPr>
          <w:rFonts w:hint="eastAsia" w:ascii="仿宋" w:hAnsi="仿宋" w:eastAsia="仿宋" w:cs="仿宋"/>
          <w:sz w:val="32"/>
          <w:szCs w:val="32"/>
        </w:rPr>
        <w:t>意识或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儿童优先原则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评选</w:t>
      </w:r>
      <w:r>
        <w:rPr>
          <w:rFonts w:hint="eastAsia" w:ascii="仿宋" w:hAnsi="仿宋" w:eastAsia="仿宋" w:cs="仿宋"/>
          <w:sz w:val="32"/>
          <w:szCs w:val="32"/>
        </w:rPr>
        <w:t>2年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内办结的，</w:t>
      </w:r>
      <w:r>
        <w:rPr>
          <w:rFonts w:hint="eastAsia" w:ascii="仿宋" w:hAnsi="仿宋" w:eastAsia="仿宋" w:cs="仿宋"/>
          <w:sz w:val="32"/>
          <w:szCs w:val="32"/>
        </w:rPr>
        <w:t>已作出生效判决、裁定、调解书、仲裁裁决书、决定或信访事项结案书等的真实案件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。案件</w:t>
      </w:r>
      <w:r>
        <w:rPr>
          <w:rFonts w:hint="eastAsia" w:ascii="仿宋" w:hAnsi="仿宋" w:eastAsia="仿宋" w:cs="仿宋"/>
          <w:sz w:val="32"/>
          <w:szCs w:val="32"/>
        </w:rPr>
        <w:t>办结时间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应在启动评选当年的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月1日前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。（即案件办结时间要求为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2019年1月1日至2020年12月31日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案例材料</w:t>
      </w:r>
      <w:r>
        <w:rPr>
          <w:rFonts w:hint="eastAsia" w:ascii="仿宋" w:hAnsi="仿宋" w:eastAsia="仿宋" w:cs="仿宋"/>
          <w:sz w:val="32"/>
          <w:szCs w:val="32"/>
        </w:rPr>
        <w:t>要求文句通顺、逻辑清晰、内容详实、重点突出，卷宗完备。</w:t>
      </w:r>
    </w:p>
    <w:p>
      <w:pP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征集评选工作程序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（一）通知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及申报。通过五家单位联合发文形式，要求各系统组织征集评选，按照统一格式（参见附件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）上报符合要求的案例。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初审推荐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五家单位汇总各系统上报的案例后进行初审，各推荐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10个案例作为候选的优秀案例。同时，每家推荐2名专家组成终审的专家评审组。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6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（三）终审：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由专家评审组在五家单位推荐的候选优秀案例中，以记名投票的方式评选出不多于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20个备选优秀案例，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并通过座谈讨论、查阅原始案卷、回访核实、综合评测等方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式，确定最终的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“依法维护</w:t>
      </w:r>
      <w:r>
        <w:rPr>
          <w:rFonts w:hint="eastAsia" w:ascii="仿宋" w:hAnsi="仿宋" w:eastAsia="仿宋" w:cs="仿宋"/>
          <w:sz w:val="32"/>
          <w:szCs w:val="32"/>
        </w:rPr>
        <w:t>妇女儿童权益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十大</w:t>
      </w:r>
      <w:r>
        <w:rPr>
          <w:rFonts w:hint="eastAsia" w:ascii="仿宋" w:hAnsi="仿宋" w:eastAsia="仿宋" w:cs="仿宋"/>
          <w:sz w:val="32"/>
          <w:szCs w:val="32"/>
        </w:rPr>
        <w:t>案例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”（下简称“十大案例”）。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（四）案例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定稿</w:t>
      </w:r>
      <w:r>
        <w:rPr>
          <w:rFonts w:hint="eastAsia" w:ascii="仿宋" w:hAnsi="仿宋" w:eastAsia="仿宋" w:cs="仿宋"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组织对“十大案例”文字材料进行统一改写，使之更为规范、专业，加强当事人的隐私保护。同时请经办人和经办单位上报有关案例的宣传报道、视频资料等，为发布做准备。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五）发布和宣传。五家单位通过主流媒体、各自行业媒体以及新媒体对推荐的优秀案例进行宣传展示、案例评述、以案说法。全国妇联结合重大活动或重要节点，对“十大案例”进行联合新闻发布，在全社会倡导形成维护妇女儿童权益的良好氛围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、激励机制与案例的使用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（一）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入选“十大案例”的办案人，将获得一定金额的物质奖励和案例入选证书。符合全国维护妇女儿童权益先进个人、先进集体评选条件的办案人元或者办案单位，可以作为全国维护妇女儿童权益先进个人或先进集体推荐对象。但每个获奖案例只能在先进个人或者先进集体中择一推荐，由五家单位在“十大案例”评选结果确定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5个工作日内征求基层报送单位意见确定，并出具正式意见加盖公章。送全国妇联权益部备案。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评选出的优秀案例将编印成册，提供地方妇联、工会、各协会作为工作参考，通过适当形式进行媒体宣传。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“十大案例”办案单位按照规定格式进行改写后，全国妇联选择推荐给最高人民法院、最高人民检察院，作为备选指导案例。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040" w:right="1706" w:bottom="45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77AC0"/>
    <w:rsid w:val="02627608"/>
    <w:rsid w:val="054D19DC"/>
    <w:rsid w:val="05DC6357"/>
    <w:rsid w:val="06246B74"/>
    <w:rsid w:val="0ABF5A11"/>
    <w:rsid w:val="0E924F40"/>
    <w:rsid w:val="0F0E2A2D"/>
    <w:rsid w:val="13611787"/>
    <w:rsid w:val="19F22003"/>
    <w:rsid w:val="1A573800"/>
    <w:rsid w:val="1F574E74"/>
    <w:rsid w:val="22AF3E69"/>
    <w:rsid w:val="27C11FC0"/>
    <w:rsid w:val="28A428E8"/>
    <w:rsid w:val="2B007CC5"/>
    <w:rsid w:val="2F2C0432"/>
    <w:rsid w:val="3679763E"/>
    <w:rsid w:val="3AC74E97"/>
    <w:rsid w:val="3C1842C6"/>
    <w:rsid w:val="3C1E19E5"/>
    <w:rsid w:val="3EE921FF"/>
    <w:rsid w:val="406B5F04"/>
    <w:rsid w:val="412A08F4"/>
    <w:rsid w:val="429B50F0"/>
    <w:rsid w:val="45182293"/>
    <w:rsid w:val="462C0E19"/>
    <w:rsid w:val="4CD40FBF"/>
    <w:rsid w:val="5B046FA0"/>
    <w:rsid w:val="61032CC6"/>
    <w:rsid w:val="638F42DA"/>
    <w:rsid w:val="64667A43"/>
    <w:rsid w:val="6554716D"/>
    <w:rsid w:val="69122BF1"/>
    <w:rsid w:val="706246EB"/>
    <w:rsid w:val="70AE57EE"/>
    <w:rsid w:val="7513236A"/>
    <w:rsid w:val="79061249"/>
    <w:rsid w:val="7A9B43EE"/>
    <w:rsid w:val="7B01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</dc:creator>
  <cp:lastModifiedBy>edw</cp:lastModifiedBy>
  <cp:lastPrinted>2021-02-08T08:01:00Z</cp:lastPrinted>
  <dcterms:modified xsi:type="dcterms:W3CDTF">2021-02-08T08:09:41Z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