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新晋执业满30年女律师名单</w:t>
      </w:r>
    </w:p>
    <w:tbl>
      <w:tblPr>
        <w:tblStyle w:val="2"/>
        <w:tblpPr w:leftFromText="180" w:rightFromText="180" w:vertAnchor="text" w:horzAnchor="page" w:tblpX="2152" w:tblpY="822"/>
        <w:tblOverlap w:val="never"/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59"/>
        <w:gridCol w:w="4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新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天津四方君汇律师事务所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意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天津贤达律师事务所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李达文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天津耀达（东丽）律师事务所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苏文清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王凤娟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天津本源律师事务所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王丽红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天津择鑫律师事务所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王鑫赞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敏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天津津华律师事务所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杨慕一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天津一勤律师事务所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于凤英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天津世林律师事务所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F9C2B-4975-49D0-B425-1A31761B2F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1E02B2-16DB-4A17-9AC7-EB28E46CBB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E30242-5A96-4359-BCBB-C38DAFBE06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4732FD8-E545-408F-8DA1-BA20393F60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57A73E13"/>
    <w:rsid w:val="57A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2024-02-27T00:49:00Z</dcterms:created>
  <dc:creator>市律协会员部</dc:creator>
  <cp:lastModifiedBy>市律协会员部</cp:lastModifiedBy>
  <dcterms:modified xsi:type="dcterms:W3CDTF">2024-02-27T00:50:48Z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82DED4131C394A59AAEDD56E0C459CA6_11</vt:lpwstr>
  </property>
</Properties>
</file>