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line="560" w:lineRule="exact"/>
        <w:jc w:val="center"/>
        <w:rPr>
          <w:rFonts w:ascii="黑体" w:hAnsi="黑体" w:eastAsia="黑体" w:cs="黑体"/>
          <w:b/>
          <w:color w:val="252525"/>
          <w:sz w:val="36"/>
          <w:szCs w:val="36"/>
        </w:rPr>
      </w:pPr>
      <w:r>
        <w:rPr>
          <w:rFonts w:hint="eastAsia" w:ascii="黑体" w:hAnsi="黑体" w:eastAsia="黑体" w:cs="黑体"/>
          <w:b/>
          <w:color w:val="252525"/>
          <w:sz w:val="36"/>
          <w:szCs w:val="36"/>
        </w:rPr>
        <w:t>关于开展202</w:t>
      </w:r>
      <w:r>
        <w:rPr>
          <w:rFonts w:hint="eastAsia" w:ascii="黑体" w:hAnsi="黑体" w:eastAsia="黑体" w:cs="黑体"/>
          <w:b/>
          <w:color w:val="252525"/>
          <w:sz w:val="36"/>
          <w:szCs w:val="36"/>
          <w:lang w:val="en-US" w:eastAsia="zh-CN"/>
        </w:rPr>
        <w:t>4</w:t>
      </w:r>
      <w:r>
        <w:rPr>
          <w:rFonts w:hint="eastAsia" w:ascii="黑体" w:hAnsi="黑体" w:eastAsia="黑体" w:cs="黑体"/>
          <w:b/>
          <w:color w:val="252525"/>
          <w:sz w:val="36"/>
          <w:szCs w:val="36"/>
        </w:rPr>
        <w:t>年度第</w:t>
      </w:r>
      <w:r>
        <w:rPr>
          <w:rFonts w:hint="eastAsia" w:ascii="黑体" w:hAnsi="黑体" w:eastAsia="黑体" w:cs="黑体"/>
          <w:b/>
          <w:color w:val="252525"/>
          <w:sz w:val="36"/>
          <w:szCs w:val="36"/>
          <w:lang w:val="en-US" w:eastAsia="zh-CN"/>
        </w:rPr>
        <w:t>一</w:t>
      </w:r>
      <w:r>
        <w:rPr>
          <w:rFonts w:hint="eastAsia" w:ascii="黑体" w:hAnsi="黑体" w:eastAsia="黑体" w:cs="黑体"/>
          <w:b/>
          <w:color w:val="252525"/>
          <w:sz w:val="36"/>
          <w:szCs w:val="36"/>
        </w:rPr>
        <w:t>期申请律师执业</w:t>
      </w:r>
    </w:p>
    <w:p>
      <w:pPr>
        <w:pStyle w:val="6"/>
        <w:shd w:val="clear" w:color="auto" w:fill="FFFFFF"/>
        <w:spacing w:beforeAutospacing="0" w:afterAutospacing="0" w:line="560" w:lineRule="exact"/>
        <w:jc w:val="center"/>
        <w:rPr>
          <w:rFonts w:ascii="黑体" w:hAnsi="黑体" w:eastAsia="黑体" w:cs="黑体"/>
          <w:b/>
          <w:sz w:val="36"/>
          <w:szCs w:val="36"/>
        </w:rPr>
      </w:pPr>
      <w:r>
        <w:rPr>
          <w:rFonts w:hint="eastAsia" w:ascii="黑体" w:hAnsi="黑体" w:eastAsia="黑体" w:cs="黑体"/>
          <w:b/>
          <w:color w:val="252525"/>
          <w:sz w:val="36"/>
          <w:szCs w:val="36"/>
        </w:rPr>
        <w:t>人员集中培训的通知</w:t>
      </w:r>
    </w:p>
    <w:p>
      <w:pPr>
        <w:pStyle w:val="6"/>
        <w:shd w:val="clear" w:color="auto" w:fill="FFFFFF"/>
        <w:spacing w:beforeAutospacing="0" w:afterAutospacing="0"/>
        <w:rPr>
          <w:rFonts w:ascii="仿宋_GB2312" w:eastAsia="仿宋_GB2312" w:hAnsiTheme="minorHAnsi" w:cstheme="minorBidi"/>
          <w:kern w:val="2"/>
          <w:sz w:val="32"/>
          <w:szCs w:val="32"/>
        </w:rPr>
      </w:pPr>
    </w:p>
    <w:p>
      <w:pPr>
        <w:pStyle w:val="6"/>
        <w:shd w:val="clear" w:color="auto" w:fill="FFFFFF"/>
        <w:spacing w:beforeAutospacing="0" w:afterAutospacing="0"/>
        <w:rPr>
          <w:rFonts w:ascii="仿宋" w:hAnsi="仿宋" w:eastAsia="仿宋" w:cstheme="minorBidi"/>
          <w:kern w:val="2"/>
          <w:sz w:val="32"/>
          <w:szCs w:val="32"/>
        </w:rPr>
      </w:pPr>
      <w:r>
        <w:rPr>
          <w:rFonts w:ascii="仿宋" w:hAnsi="仿宋" w:eastAsia="仿宋" w:cstheme="minorBidi"/>
          <w:kern w:val="2"/>
          <w:sz w:val="32"/>
          <w:szCs w:val="32"/>
        </w:rPr>
        <w:t>各</w:t>
      </w:r>
      <w:r>
        <w:rPr>
          <w:rFonts w:hint="eastAsia" w:ascii="仿宋" w:hAnsi="仿宋" w:eastAsia="仿宋" w:cstheme="minorBidi"/>
          <w:kern w:val="2"/>
          <w:sz w:val="32"/>
          <w:szCs w:val="32"/>
        </w:rPr>
        <w:t>位申请律师执业人员</w:t>
      </w:r>
      <w:r>
        <w:rPr>
          <w:rFonts w:ascii="仿宋" w:hAnsi="仿宋" w:eastAsia="仿宋" w:cstheme="minorBidi"/>
          <w:kern w:val="2"/>
          <w:sz w:val="32"/>
          <w:szCs w:val="32"/>
        </w:rPr>
        <w:t>：</w:t>
      </w:r>
    </w:p>
    <w:p>
      <w:pPr>
        <w:ind w:firstLine="640" w:firstLineChars="200"/>
        <w:rPr>
          <w:rFonts w:hint="eastAsia" w:ascii="仿宋" w:hAnsi="仿宋" w:eastAsia="仿宋"/>
          <w:sz w:val="32"/>
          <w:szCs w:val="32"/>
        </w:rPr>
      </w:pPr>
      <w:r>
        <w:rPr>
          <w:rFonts w:hint="eastAsia" w:ascii="仿宋" w:hAnsi="仿宋" w:eastAsia="仿宋" w:cs="宋体"/>
          <w:color w:val="333333"/>
          <w:kern w:val="0"/>
          <w:sz w:val="32"/>
          <w:szCs w:val="32"/>
        </w:rPr>
        <w:t>根据全国律协的《申请律师执业人员实习管理办法》的规定，</w:t>
      </w:r>
      <w:r>
        <w:rPr>
          <w:rFonts w:hint="eastAsia" w:ascii="仿宋" w:hAnsi="仿宋" w:eastAsia="仿宋" w:cs="宋体"/>
          <w:bCs/>
          <w:color w:val="333333"/>
          <w:kern w:val="0"/>
          <w:sz w:val="32"/>
          <w:szCs w:val="32"/>
        </w:rPr>
        <w:t>20</w:t>
      </w:r>
      <w:r>
        <w:rPr>
          <w:rFonts w:hint="eastAsia" w:ascii="仿宋" w:hAnsi="仿宋" w:eastAsia="仿宋" w:cs="宋体"/>
          <w:bCs/>
          <w:color w:val="333333"/>
          <w:kern w:val="0"/>
          <w:sz w:val="32"/>
          <w:szCs w:val="32"/>
          <w:lang w:val="en-US" w:eastAsia="zh-CN"/>
        </w:rPr>
        <w:t>24</w:t>
      </w:r>
      <w:r>
        <w:rPr>
          <w:rFonts w:hint="eastAsia" w:ascii="仿宋" w:hAnsi="仿宋" w:eastAsia="仿宋" w:cs="宋体"/>
          <w:bCs/>
          <w:color w:val="333333"/>
          <w:kern w:val="0"/>
          <w:sz w:val="32"/>
          <w:szCs w:val="32"/>
        </w:rPr>
        <w:t>年</w:t>
      </w:r>
      <w:r>
        <w:rPr>
          <w:rFonts w:hint="eastAsia" w:ascii="仿宋" w:hAnsi="仿宋" w:eastAsia="仿宋" w:cs="宋体"/>
          <w:bCs/>
          <w:color w:val="333333"/>
          <w:kern w:val="0"/>
          <w:sz w:val="32"/>
          <w:szCs w:val="32"/>
          <w:lang w:val="en-US" w:eastAsia="zh-CN"/>
        </w:rPr>
        <w:t>5</w:t>
      </w:r>
      <w:r>
        <w:rPr>
          <w:rFonts w:hint="eastAsia" w:ascii="仿宋" w:hAnsi="仿宋" w:eastAsia="仿宋" w:cs="宋体"/>
          <w:bCs/>
          <w:color w:val="333333"/>
          <w:kern w:val="0"/>
          <w:sz w:val="32"/>
          <w:szCs w:val="32"/>
        </w:rPr>
        <w:t>月</w:t>
      </w:r>
      <w:r>
        <w:rPr>
          <w:rFonts w:hint="eastAsia" w:ascii="仿宋" w:hAnsi="仿宋" w:eastAsia="仿宋" w:cs="宋体"/>
          <w:bCs/>
          <w:color w:val="333333"/>
          <w:kern w:val="0"/>
          <w:sz w:val="32"/>
          <w:szCs w:val="32"/>
          <w:lang w:val="en-US" w:eastAsia="zh-CN"/>
        </w:rPr>
        <w:t>6</w:t>
      </w:r>
      <w:r>
        <w:rPr>
          <w:rFonts w:hint="eastAsia" w:ascii="仿宋" w:hAnsi="仿宋" w:eastAsia="仿宋" w:cs="宋体"/>
          <w:bCs/>
          <w:color w:val="333333"/>
          <w:kern w:val="0"/>
          <w:sz w:val="32"/>
          <w:szCs w:val="32"/>
        </w:rPr>
        <w:t>日</w:t>
      </w:r>
      <w:r>
        <w:rPr>
          <w:rFonts w:hint="eastAsia" w:ascii="仿宋" w:hAnsi="仿宋" w:eastAsia="仿宋" w:cs="宋体"/>
          <w:color w:val="333333"/>
          <w:kern w:val="0"/>
          <w:sz w:val="32"/>
          <w:szCs w:val="32"/>
        </w:rPr>
        <w:t>举办202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年度第</w:t>
      </w:r>
      <w:r>
        <w:rPr>
          <w:rFonts w:hint="eastAsia" w:ascii="仿宋" w:hAnsi="仿宋" w:eastAsia="仿宋" w:cs="宋体"/>
          <w:color w:val="333333"/>
          <w:kern w:val="0"/>
          <w:sz w:val="32"/>
          <w:szCs w:val="32"/>
          <w:lang w:val="en-US" w:eastAsia="zh-CN"/>
        </w:rPr>
        <w:t>一</w:t>
      </w:r>
      <w:r>
        <w:rPr>
          <w:rFonts w:hint="eastAsia" w:ascii="仿宋" w:hAnsi="仿宋" w:eastAsia="仿宋" w:cs="宋体"/>
          <w:color w:val="333333"/>
          <w:kern w:val="0"/>
          <w:sz w:val="32"/>
          <w:szCs w:val="32"/>
        </w:rPr>
        <w:t>期申请律师执业实习人员集中培训</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cs="宋体"/>
          <w:color w:val="333333"/>
          <w:kern w:val="0"/>
          <w:sz w:val="32"/>
          <w:szCs w:val="32"/>
        </w:rPr>
        <w:t>本期申请律师执业实习人员集中培训启用实习人员培训网上管理系统。此系统包括课程通知、打卡签到（签退）、课程评价、请假等功能。请各位参加培训的实习人员提前登录天津律师综合管理服务平台仔细阅读操作流程，及时关注洪艺教育微信公众号。现将报名工作的相关事宜通知如下：</w:t>
      </w:r>
    </w:p>
    <w:p>
      <w:pPr>
        <w:widowControl/>
        <w:spacing w:line="560" w:lineRule="atLeast"/>
        <w:ind w:firstLine="800"/>
        <w:jc w:val="left"/>
        <w:rPr>
          <w:rFonts w:hint="eastAsia" w:ascii="Helvetica" w:hAnsi="Helvetica" w:cs="Helvetica"/>
          <w:color w:val="000000"/>
          <w:sz w:val="32"/>
          <w:szCs w:val="32"/>
        </w:rPr>
      </w:pPr>
      <w:r>
        <w:rPr>
          <w:rFonts w:ascii="黑体" w:hAnsi="宋体" w:eastAsia="黑体" w:cs="黑体"/>
          <w:color w:val="333333"/>
          <w:kern w:val="0"/>
          <w:sz w:val="32"/>
          <w:szCs w:val="32"/>
        </w:rPr>
        <w:t>一、培训</w:t>
      </w:r>
      <w:r>
        <w:rPr>
          <w:rFonts w:hint="eastAsia" w:ascii="黑体" w:hAnsi="宋体" w:eastAsia="黑体" w:cs="黑体"/>
          <w:color w:val="333333"/>
          <w:kern w:val="0"/>
          <w:sz w:val="32"/>
          <w:szCs w:val="32"/>
        </w:rPr>
        <w:t>对象　</w:t>
      </w:r>
    </w:p>
    <w:p>
      <w:pPr>
        <w:ind w:firstLine="640" w:firstLineChars="200"/>
        <w:rPr>
          <w:rFonts w:hint="eastAsia" w:ascii="仿宋" w:hAnsi="仿宋" w:eastAsia="仿宋" w:cs="宋体"/>
          <w:color w:val="000000"/>
          <w:kern w:val="0"/>
          <w:sz w:val="32"/>
          <w:szCs w:val="32"/>
        </w:rPr>
      </w:pPr>
      <w:r>
        <w:rPr>
          <w:rFonts w:hint="eastAsia" w:ascii="仿宋" w:hAnsi="仿宋" w:eastAsia="仿宋" w:cs="仿宋"/>
          <w:color w:val="333333"/>
          <w:kern w:val="0"/>
          <w:sz w:val="32"/>
          <w:szCs w:val="32"/>
        </w:rPr>
        <w:t>参加本期集中培训的人员为：2023年申请实习</w:t>
      </w:r>
      <w:r>
        <w:rPr>
          <w:rFonts w:hint="eastAsia" w:ascii="仿宋" w:hAnsi="仿宋" w:eastAsia="仿宋" w:cs="仿宋"/>
          <w:color w:val="333333"/>
          <w:kern w:val="0"/>
          <w:sz w:val="32"/>
          <w:szCs w:val="32"/>
          <w:lang w:val="en-US" w:eastAsia="zh-CN"/>
        </w:rPr>
        <w:t>的和2024年</w:t>
      </w:r>
      <w:r>
        <w:rPr>
          <w:rFonts w:hint="eastAsia" w:ascii="仿宋" w:hAnsi="仿宋" w:eastAsia="仿宋" w:cs="仿宋"/>
          <w:color w:val="333333"/>
          <w:kern w:val="0"/>
          <w:sz w:val="32"/>
          <w:szCs w:val="32"/>
        </w:rPr>
        <w:t>实习证号后四位0</w:t>
      </w:r>
      <w:r>
        <w:rPr>
          <w:rFonts w:hint="eastAsia" w:ascii="仿宋" w:hAnsi="仿宋" w:eastAsia="仿宋" w:cs="仿宋"/>
          <w:color w:val="333333"/>
          <w:kern w:val="0"/>
          <w:sz w:val="32"/>
          <w:szCs w:val="32"/>
          <w:lang w:val="en-US" w:eastAsia="zh-CN"/>
        </w:rPr>
        <w:t>056</w:t>
      </w:r>
      <w:r>
        <w:rPr>
          <w:rFonts w:hint="eastAsia" w:ascii="仿宋" w:hAnsi="仿宋" w:eastAsia="仿宋" w:cs="仿宋"/>
          <w:color w:val="333333"/>
          <w:kern w:val="0"/>
          <w:sz w:val="32"/>
          <w:szCs w:val="32"/>
        </w:rPr>
        <w:t>（含0</w:t>
      </w:r>
      <w:r>
        <w:rPr>
          <w:rFonts w:hint="eastAsia" w:ascii="仿宋" w:hAnsi="仿宋" w:eastAsia="仿宋" w:cs="仿宋"/>
          <w:color w:val="333333"/>
          <w:kern w:val="0"/>
          <w:sz w:val="32"/>
          <w:szCs w:val="32"/>
          <w:lang w:val="en-US" w:eastAsia="zh-CN"/>
        </w:rPr>
        <w:t>056</w:t>
      </w:r>
      <w:r>
        <w:rPr>
          <w:rFonts w:hint="eastAsia" w:ascii="仿宋" w:hAnsi="仿宋" w:eastAsia="仿宋" w:cs="仿宋"/>
          <w:color w:val="333333"/>
          <w:kern w:val="0"/>
          <w:sz w:val="32"/>
          <w:szCs w:val="32"/>
        </w:rPr>
        <w:t>）之前申请实习</w:t>
      </w:r>
      <w:r>
        <w:rPr>
          <w:rFonts w:hint="eastAsia" w:ascii="仿宋" w:hAnsi="仿宋" w:eastAsia="仿宋" w:cs="仿宋"/>
          <w:color w:val="333333"/>
          <w:kern w:val="0"/>
          <w:sz w:val="32"/>
          <w:szCs w:val="32"/>
          <w:lang w:val="en-US" w:eastAsia="zh-CN"/>
        </w:rPr>
        <w:t>的</w:t>
      </w:r>
      <w:r>
        <w:rPr>
          <w:rFonts w:hint="eastAsia" w:ascii="仿宋" w:hAnsi="仿宋" w:eastAsia="仿宋" w:cs="仿宋"/>
          <w:color w:val="333333"/>
          <w:kern w:val="0"/>
          <w:sz w:val="32"/>
          <w:szCs w:val="32"/>
        </w:rPr>
        <w:t>所有</w:t>
      </w:r>
      <w:r>
        <w:rPr>
          <w:rFonts w:hint="eastAsia" w:ascii="仿宋" w:hAnsi="仿宋" w:eastAsia="仿宋" w:cs="宋体"/>
          <w:color w:val="000000"/>
          <w:kern w:val="0"/>
          <w:sz w:val="32"/>
          <w:szCs w:val="32"/>
        </w:rPr>
        <w:t>符合培训条件的</w:t>
      </w:r>
      <w:r>
        <w:rPr>
          <w:rFonts w:hint="eastAsia" w:ascii="仿宋" w:hAnsi="仿宋" w:eastAsia="仿宋" w:cs="宋体"/>
          <w:color w:val="333333"/>
          <w:kern w:val="0"/>
          <w:sz w:val="32"/>
          <w:szCs w:val="32"/>
        </w:rPr>
        <w:t>申请律师执业实习人员</w:t>
      </w:r>
      <w:r>
        <w:rPr>
          <w:rFonts w:hint="eastAsia" w:ascii="仿宋" w:hAnsi="仿宋" w:eastAsia="仿宋" w:cs="宋体"/>
          <w:color w:val="000000"/>
          <w:kern w:val="0"/>
          <w:sz w:val="32"/>
          <w:szCs w:val="32"/>
        </w:rPr>
        <w:t>（见附件1）。</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符合本期培训条件但不在本期培训名单中的实习人员应及时联系培训部门，以免错过培训。</w:t>
      </w:r>
    </w:p>
    <w:p>
      <w:pPr>
        <w:ind w:firstLine="640" w:firstLineChars="200"/>
        <w:rPr>
          <w:rFonts w:ascii="黑体" w:hAnsi="黑体" w:eastAsia="黑体"/>
          <w:sz w:val="32"/>
          <w:szCs w:val="32"/>
        </w:rPr>
      </w:pPr>
      <w:r>
        <w:rPr>
          <w:rFonts w:hint="eastAsia" w:ascii="黑体" w:hAnsi="宋体" w:eastAsia="黑体" w:cs="黑体"/>
          <w:color w:val="333333"/>
          <w:kern w:val="0"/>
          <w:sz w:val="32"/>
          <w:szCs w:val="32"/>
        </w:rPr>
        <w:t>二、</w:t>
      </w:r>
      <w:r>
        <w:rPr>
          <w:rFonts w:ascii="黑体" w:hAnsi="黑体" w:eastAsia="黑体"/>
          <w:sz w:val="32"/>
          <w:szCs w:val="32"/>
        </w:rPr>
        <w:t>培训方式</w:t>
      </w:r>
    </w:p>
    <w:p>
      <w:pPr>
        <w:ind w:firstLine="640" w:firstLineChars="20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本期培训采用</w:t>
      </w:r>
      <w:r>
        <w:rPr>
          <w:rFonts w:hint="eastAsia" w:ascii="仿宋" w:hAnsi="仿宋" w:eastAsia="仿宋" w:cs="仿宋"/>
          <w:color w:val="333333"/>
          <w:kern w:val="0"/>
          <w:sz w:val="32"/>
          <w:szCs w:val="32"/>
          <w:lang w:val="en-US" w:eastAsia="zh-CN"/>
        </w:rPr>
        <w:t>线上</w:t>
      </w:r>
      <w:r>
        <w:rPr>
          <w:rFonts w:hint="eastAsia" w:ascii="仿宋" w:hAnsi="仿宋" w:eastAsia="仿宋" w:cs="仿宋"/>
          <w:color w:val="333333"/>
          <w:kern w:val="0"/>
          <w:sz w:val="32"/>
          <w:szCs w:val="32"/>
        </w:rPr>
        <w:t>线下</w:t>
      </w:r>
      <w:r>
        <w:rPr>
          <w:rFonts w:hint="eastAsia" w:ascii="仿宋" w:hAnsi="仿宋" w:eastAsia="仿宋" w:cs="仿宋"/>
          <w:color w:val="333333"/>
          <w:kern w:val="0"/>
          <w:sz w:val="32"/>
          <w:szCs w:val="32"/>
          <w:lang w:val="en-US" w:eastAsia="zh-CN"/>
        </w:rPr>
        <w:t>相结合</w:t>
      </w:r>
      <w:r>
        <w:rPr>
          <w:rFonts w:hint="eastAsia" w:ascii="仿宋" w:hAnsi="仿宋" w:eastAsia="仿宋" w:cs="仿宋"/>
          <w:color w:val="333333"/>
          <w:kern w:val="0"/>
          <w:sz w:val="32"/>
          <w:szCs w:val="32"/>
        </w:rPr>
        <w:t>授课方式。</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lang w:val="en-US" w:eastAsia="zh-CN"/>
        </w:rPr>
        <w:t>线上</w:t>
      </w:r>
      <w:r>
        <w:rPr>
          <w:rFonts w:ascii="仿宋" w:hAnsi="仿宋" w:eastAsia="仿宋"/>
          <w:sz w:val="32"/>
          <w:szCs w:val="32"/>
        </w:rPr>
        <w:t>培训采用钉钉软件系统授课，培训人员须提前下载钉钉系统，统一扫码加入“培训群”，</w:t>
      </w:r>
      <w:r>
        <w:rPr>
          <w:rFonts w:hint="eastAsia" w:ascii="仿宋" w:hAnsi="仿宋" w:eastAsia="仿宋"/>
          <w:sz w:val="32"/>
          <w:szCs w:val="32"/>
        </w:rPr>
        <w:t>群昵称为</w:t>
      </w:r>
      <w:r>
        <w:rPr>
          <w:rFonts w:ascii="仿宋" w:hAnsi="仿宋" w:eastAsia="仿宋"/>
          <w:sz w:val="32"/>
          <w:szCs w:val="32"/>
        </w:rPr>
        <w:t>“学号+姓名”，后期培训信息会在群内发布。</w:t>
      </w:r>
    </w:p>
    <w:p>
      <w:pPr>
        <w:ind w:firstLine="640" w:firstLineChars="200"/>
        <w:rPr>
          <w:rFonts w:hint="eastAsia" w:ascii="仿宋" w:hAnsi="仿宋" w:eastAsia="仿宋" w:cs="仿宋"/>
          <w:color w:val="333333"/>
          <w:kern w:val="0"/>
          <w:sz w:val="32"/>
          <w:szCs w:val="32"/>
        </w:rPr>
      </w:pPr>
      <w:r>
        <w:rPr>
          <w:rFonts w:hint="eastAsia" w:ascii="仿宋" w:hAnsi="仿宋" w:eastAsia="仿宋"/>
          <w:sz w:val="32"/>
          <w:szCs w:val="32"/>
          <w:lang w:val="en-US" w:eastAsia="zh-CN"/>
        </w:rPr>
        <w:t>2、线下培训采用现场授课。</w:t>
      </w:r>
    </w:p>
    <w:p>
      <w:pPr>
        <w:ind w:firstLine="640" w:firstLineChars="200"/>
        <w:rPr>
          <w:rFonts w:hint="eastAsia" w:ascii="仿宋" w:hAnsi="仿宋" w:eastAsia="仿宋"/>
          <w:sz w:val="32"/>
          <w:szCs w:val="32"/>
        </w:rPr>
      </w:pPr>
      <w:r>
        <w:rPr>
          <w:rFonts w:hint="eastAsia" w:ascii="仿宋" w:hAnsi="仿宋" w:eastAsia="仿宋"/>
          <w:sz w:val="32"/>
          <w:szCs w:val="32"/>
        </w:rPr>
        <w:t>学号：按实习人员</w:t>
      </w:r>
      <w:r>
        <w:rPr>
          <w:rFonts w:hint="eastAsia" w:ascii="仿宋" w:hAnsi="仿宋" w:eastAsia="仿宋"/>
          <w:sz w:val="32"/>
          <w:szCs w:val="32"/>
          <w:lang w:val="en-US" w:eastAsia="zh-CN"/>
        </w:rPr>
        <w:t>实习证号后四位</w:t>
      </w:r>
      <w:r>
        <w:rPr>
          <w:rFonts w:hint="eastAsia" w:ascii="仿宋" w:hAnsi="仿宋" w:eastAsia="仿宋"/>
          <w:sz w:val="32"/>
          <w:szCs w:val="32"/>
        </w:rPr>
        <w:t>顺序生成，由工作人员填写。</w:t>
      </w:r>
    </w:p>
    <w:p>
      <w:pPr>
        <w:ind w:firstLine="640" w:firstLineChars="200"/>
        <w:rPr>
          <w:rFonts w:ascii="仿宋" w:hAnsi="仿宋" w:eastAsia="仿宋"/>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宋体" w:eastAsia="黑体" w:cs="黑体"/>
          <w:color w:val="333333"/>
          <w:kern w:val="0"/>
          <w:sz w:val="32"/>
          <w:szCs w:val="32"/>
        </w:rPr>
        <w:t>培训要求</w:t>
      </w:r>
    </w:p>
    <w:p>
      <w:pPr>
        <w:widowControl/>
        <w:spacing w:line="560" w:lineRule="atLeast"/>
        <w:ind w:firstLine="675"/>
        <w:jc w:val="left"/>
        <w:rPr>
          <w:rFonts w:ascii="Helvetica" w:hAnsi="Helvetica" w:eastAsia="Helvetica" w:cs="Helvetica"/>
          <w:color w:val="000000"/>
          <w:sz w:val="32"/>
          <w:szCs w:val="32"/>
        </w:rPr>
      </w:pPr>
      <w:r>
        <w:rPr>
          <w:rFonts w:hint="eastAsia" w:ascii="仿宋" w:hAnsi="仿宋" w:eastAsia="仿宋" w:cs="仿宋"/>
          <w:color w:val="333333"/>
          <w:kern w:val="0"/>
          <w:sz w:val="32"/>
          <w:szCs w:val="32"/>
        </w:rPr>
        <w:t>1、参加本期集中培训的实习人员除本人身体有重大疾病外，一律不得缺席。</w:t>
      </w:r>
    </w:p>
    <w:p>
      <w:pPr>
        <w:widowControl/>
        <w:spacing w:line="560" w:lineRule="atLeast"/>
        <w:ind w:firstLine="675"/>
        <w:jc w:val="left"/>
        <w:rPr>
          <w:rFonts w:ascii="Helvetica" w:hAnsi="Helvetica" w:eastAsia="Helvetica" w:cs="Helvetica"/>
          <w:color w:val="000000"/>
          <w:sz w:val="32"/>
          <w:szCs w:val="32"/>
        </w:rPr>
      </w:pPr>
      <w:r>
        <w:rPr>
          <w:rFonts w:hint="eastAsia" w:ascii="仿宋" w:hAnsi="仿宋" w:eastAsia="仿宋" w:cs="仿宋"/>
          <w:color w:val="333333"/>
          <w:kern w:val="0"/>
          <w:sz w:val="32"/>
          <w:szCs w:val="32"/>
        </w:rPr>
        <w:t>2、确需请假不能参加本期培训的实习人员，须提交请假说明（见附件4）。</w:t>
      </w:r>
    </w:p>
    <w:p>
      <w:pPr>
        <w:widowControl/>
        <w:spacing w:line="560" w:lineRule="atLeast"/>
        <w:ind w:firstLine="675"/>
        <w:jc w:val="left"/>
        <w:rPr>
          <w:rFonts w:hint="eastAsia" w:ascii="仿宋" w:hAnsi="仿宋" w:eastAsia="仿宋" w:cs="宋体"/>
          <w:color w:val="333333"/>
          <w:kern w:val="0"/>
          <w:sz w:val="32"/>
          <w:szCs w:val="32"/>
        </w:rPr>
      </w:pPr>
      <w:r>
        <w:rPr>
          <w:rFonts w:hint="eastAsia" w:ascii="仿宋" w:hAnsi="仿宋" w:eastAsia="仿宋" w:cs="仿宋"/>
          <w:color w:val="333333"/>
          <w:kern w:val="0"/>
          <w:sz w:val="32"/>
          <w:szCs w:val="32"/>
        </w:rPr>
        <w:t>3、无故不参加本期培训的人员，</w:t>
      </w:r>
      <w:r>
        <w:rPr>
          <w:rFonts w:hint="eastAsia" w:ascii="仿宋" w:hAnsi="仿宋" w:eastAsia="仿宋" w:cs="宋体"/>
          <w:color w:val="333333"/>
          <w:kern w:val="0"/>
          <w:sz w:val="32"/>
          <w:szCs w:val="32"/>
        </w:rPr>
        <w:t>视为自动放弃培训资格，实习期内将不予安排培训。</w:t>
      </w:r>
    </w:p>
    <w:p>
      <w:pPr>
        <w:widowControl/>
        <w:spacing w:line="560" w:lineRule="atLeast"/>
        <w:ind w:firstLine="675"/>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培训缴费及教材领取</w:t>
      </w:r>
    </w:p>
    <w:p>
      <w:pPr>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实习人员集中培训费共计1000元/人(包含书本费)。</w:t>
      </w:r>
    </w:p>
    <w:p>
      <w:pPr>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缴费方式</w:t>
      </w:r>
    </w:p>
    <w:p>
      <w:pPr>
        <w:ind w:left="409" w:leftChars="195" w:firstLine="320" w:firstLineChars="100"/>
        <w:rPr>
          <w:rFonts w:ascii="仿宋" w:hAnsi="仿宋" w:eastAsia="仿宋"/>
          <w:sz w:val="32"/>
          <w:szCs w:val="32"/>
        </w:rPr>
      </w:pPr>
      <w:r>
        <w:rPr>
          <w:rFonts w:hint="eastAsia" w:ascii="仿宋" w:hAnsi="仿宋" w:eastAsia="仿宋" w:cs="仿宋"/>
          <w:color w:val="333333"/>
          <w:kern w:val="0"/>
          <w:sz w:val="32"/>
          <w:szCs w:val="32"/>
        </w:rPr>
        <w:t>采取</w:t>
      </w:r>
      <w:r>
        <w:rPr>
          <w:rFonts w:hint="eastAsia" w:ascii="仿宋" w:hAnsi="仿宋" w:eastAsia="仿宋"/>
          <w:sz w:val="32"/>
          <w:szCs w:val="32"/>
        </w:rPr>
        <w:t>支付宝扫码、银行转账、现金三种支付方式</w:t>
      </w:r>
      <w:r>
        <w:rPr>
          <w:rFonts w:hint="eastAsia" w:ascii="仿宋" w:hAnsi="仿宋" w:eastAsia="仿宋" w:cs="仿宋"/>
          <w:color w:val="333333"/>
          <w:kern w:val="0"/>
          <w:sz w:val="32"/>
          <w:szCs w:val="32"/>
        </w:rPr>
        <w:t>现场缴费</w:t>
      </w:r>
      <w:r>
        <w:rPr>
          <w:rFonts w:hint="eastAsia" w:ascii="仿宋" w:hAnsi="仿宋" w:eastAsia="仿宋"/>
          <w:sz w:val="32"/>
          <w:szCs w:val="32"/>
        </w:rPr>
        <w:t>。</w:t>
      </w:r>
    </w:p>
    <w:p>
      <w:pPr>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缴费发票领取</w:t>
      </w:r>
    </w:p>
    <w:p>
      <w:pPr>
        <w:ind w:firstLine="640" w:firstLineChars="200"/>
        <w:rPr>
          <w:rFonts w:ascii="仿宋" w:hAnsi="仿宋" w:eastAsia="仿宋"/>
          <w:sz w:val="32"/>
          <w:szCs w:val="32"/>
        </w:rPr>
      </w:pPr>
      <w:r>
        <w:rPr>
          <w:rFonts w:hint="eastAsia" w:ascii="仿宋" w:hAnsi="仿宋" w:eastAsia="仿宋" w:cs="仿宋"/>
          <w:color w:val="333333"/>
          <w:kern w:val="0"/>
          <w:sz w:val="32"/>
          <w:szCs w:val="32"/>
        </w:rPr>
        <w:t>在</w:t>
      </w:r>
      <w:r>
        <w:rPr>
          <w:rFonts w:ascii="仿宋" w:hAnsi="仿宋" w:eastAsia="仿宋" w:cs="仿宋"/>
          <w:color w:val="333333"/>
          <w:kern w:val="0"/>
          <w:sz w:val="32"/>
          <w:szCs w:val="32"/>
        </w:rPr>
        <w:t>《实习人员集中培训信息表》（见附件2）</w:t>
      </w:r>
      <w:r>
        <w:rPr>
          <w:rFonts w:hint="eastAsia" w:ascii="仿宋" w:hAnsi="仿宋" w:eastAsia="仿宋" w:cs="仿宋"/>
          <w:color w:val="333333"/>
          <w:kern w:val="0"/>
          <w:sz w:val="32"/>
          <w:szCs w:val="32"/>
        </w:rPr>
        <w:t>中登记开具发票的相关信息。</w:t>
      </w:r>
    </w:p>
    <w:p>
      <w:pPr>
        <w:pStyle w:val="16"/>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w:t>
      </w:r>
      <w:r>
        <w:rPr>
          <w:rFonts w:ascii="仿宋" w:hAnsi="仿宋" w:eastAsia="仿宋"/>
          <w:b/>
          <w:sz w:val="32"/>
          <w:szCs w:val="32"/>
        </w:rPr>
        <w:t>时间</w:t>
      </w:r>
      <w:r>
        <w:rPr>
          <w:rFonts w:hint="eastAsia" w:ascii="仿宋" w:hAnsi="仿宋" w:eastAsia="仿宋"/>
          <w:b/>
          <w:sz w:val="32"/>
          <w:szCs w:val="32"/>
        </w:rPr>
        <w:t>：</w:t>
      </w:r>
    </w:p>
    <w:p>
      <w:pPr>
        <w:pStyle w:val="16"/>
        <w:ind w:left="409" w:leftChars="195" w:firstLine="320" w:firstLineChars="1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22</w:t>
      </w:r>
      <w:r>
        <w:rPr>
          <w:rFonts w:ascii="仿宋" w:hAnsi="仿宋" w:eastAsia="仿宋"/>
          <w:sz w:val="32"/>
          <w:szCs w:val="32"/>
        </w:rPr>
        <w:t>日-</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23</w:t>
      </w:r>
      <w:r>
        <w:rPr>
          <w:rFonts w:ascii="仿宋" w:hAnsi="仿宋" w:eastAsia="仿宋"/>
          <w:sz w:val="32"/>
          <w:szCs w:val="32"/>
        </w:rPr>
        <w:t>日</w:t>
      </w:r>
      <w:r>
        <w:rPr>
          <w:rFonts w:hint="eastAsia" w:ascii="仿宋" w:hAnsi="仿宋" w:eastAsia="仿宋"/>
          <w:sz w:val="32"/>
          <w:szCs w:val="32"/>
        </w:rPr>
        <w:t>（两天）</w:t>
      </w:r>
    </w:p>
    <w:p>
      <w:pPr>
        <w:pStyle w:val="16"/>
        <w:ind w:left="409" w:leftChars="195" w:firstLine="320" w:firstLineChars="100"/>
        <w:rPr>
          <w:rFonts w:ascii="仿宋" w:hAnsi="仿宋" w:eastAsia="仿宋"/>
          <w:sz w:val="32"/>
          <w:szCs w:val="32"/>
        </w:rPr>
      </w:pPr>
      <w:r>
        <w:rPr>
          <w:rFonts w:hint="eastAsia" w:ascii="仿宋" w:hAnsi="仿宋" w:eastAsia="仿宋"/>
          <w:sz w:val="32"/>
          <w:szCs w:val="32"/>
        </w:rPr>
        <w:t>上午9:30—12:00，下午1:30—5:00</w:t>
      </w:r>
    </w:p>
    <w:p>
      <w:pPr>
        <w:numPr>
          <w:ilvl w:val="0"/>
          <w:numId w:val="2"/>
        </w:numPr>
        <w:ind w:left="-2" w:leftChars="-1" w:firstLine="630" w:firstLineChars="196"/>
        <w:rPr>
          <w:rFonts w:ascii="仿宋" w:hAnsi="仿宋" w:eastAsia="仿宋"/>
          <w:b/>
          <w:sz w:val="32"/>
          <w:szCs w:val="32"/>
        </w:rPr>
      </w:pPr>
      <w:r>
        <w:rPr>
          <w:rFonts w:hint="eastAsia" w:ascii="仿宋" w:hAnsi="仿宋" w:eastAsia="仿宋"/>
          <w:b/>
          <w:sz w:val="32"/>
          <w:szCs w:val="32"/>
        </w:rPr>
        <w:t>缴费及领取教材</w:t>
      </w:r>
      <w:r>
        <w:rPr>
          <w:rFonts w:ascii="仿宋" w:hAnsi="仿宋" w:eastAsia="仿宋"/>
          <w:b/>
          <w:sz w:val="32"/>
          <w:szCs w:val="32"/>
        </w:rPr>
        <w:t>地</w:t>
      </w:r>
      <w:r>
        <w:rPr>
          <w:rFonts w:hint="eastAsia" w:ascii="仿宋" w:hAnsi="仿宋" w:eastAsia="仿宋"/>
          <w:b/>
          <w:sz w:val="32"/>
          <w:szCs w:val="32"/>
        </w:rPr>
        <w:t>址</w:t>
      </w:r>
    </w:p>
    <w:p>
      <w:pPr>
        <w:ind w:left="409" w:leftChars="195" w:firstLine="320" w:firstLineChars="100"/>
        <w:rPr>
          <w:rFonts w:ascii="仿宋" w:hAnsi="仿宋" w:eastAsia="仿宋"/>
          <w:sz w:val="32"/>
          <w:szCs w:val="32"/>
        </w:rPr>
      </w:pPr>
      <w:r>
        <w:rPr>
          <w:rFonts w:ascii="仿宋" w:hAnsi="仿宋" w:eastAsia="仿宋"/>
          <w:sz w:val="32"/>
          <w:szCs w:val="32"/>
        </w:rPr>
        <w:t>天津市河西区陈塘庄街嘉江道中海大厦</w:t>
      </w:r>
      <w:r>
        <w:rPr>
          <w:rFonts w:hint="eastAsia" w:ascii="仿宋" w:hAnsi="仿宋" w:eastAsia="仿宋"/>
          <w:sz w:val="32"/>
          <w:szCs w:val="32"/>
        </w:rPr>
        <w:t>五楼A505</w:t>
      </w:r>
    </w:p>
    <w:p>
      <w:pPr>
        <w:ind w:firstLine="636" w:firstLineChars="199"/>
        <w:rPr>
          <w:rFonts w:ascii="仿宋" w:hAnsi="仿宋" w:eastAsia="仿宋" w:cs="宋体"/>
          <w:bCs/>
          <w:color w:val="333333"/>
          <w:kern w:val="0"/>
          <w:sz w:val="32"/>
          <w:szCs w:val="32"/>
        </w:rPr>
      </w:pPr>
      <w:r>
        <w:rPr>
          <w:rFonts w:hint="eastAsia" w:ascii="仿宋" w:hAnsi="仿宋" w:eastAsia="仿宋" w:cs="宋体"/>
          <w:color w:val="333333"/>
          <w:kern w:val="0"/>
          <w:sz w:val="32"/>
          <w:szCs w:val="32"/>
        </w:rPr>
        <w:t>注：</w:t>
      </w:r>
      <w:r>
        <w:rPr>
          <w:rFonts w:hint="eastAsia" w:ascii="仿宋" w:hAnsi="仿宋" w:eastAsia="仿宋" w:cs="宋体"/>
          <w:bCs/>
          <w:color w:val="333333"/>
          <w:kern w:val="0"/>
          <w:sz w:val="32"/>
          <w:szCs w:val="32"/>
        </w:rPr>
        <w:t>请务必携带参加培训人员的实习证原件</w:t>
      </w:r>
      <w:r>
        <w:rPr>
          <w:rFonts w:hint="eastAsia" w:ascii="仿宋" w:hAnsi="仿宋" w:eastAsia="仿宋" w:cs="宋体"/>
          <w:bCs/>
          <w:color w:val="333333"/>
          <w:kern w:val="0"/>
          <w:sz w:val="32"/>
          <w:szCs w:val="32"/>
          <w:lang w:val="en-US" w:eastAsia="zh-CN"/>
        </w:rPr>
        <w:t>和</w:t>
      </w:r>
      <w:r>
        <w:rPr>
          <w:rFonts w:hint="eastAsia" w:ascii="仿宋" w:hAnsi="仿宋" w:eastAsia="仿宋" w:cs="宋体"/>
          <w:bCs/>
          <w:color w:val="333333"/>
          <w:kern w:val="0"/>
          <w:sz w:val="32"/>
          <w:szCs w:val="32"/>
        </w:rPr>
        <w:t>复印件，凭证缴费。（可代缴，须携带被代缴人员实习证原件</w:t>
      </w:r>
      <w:r>
        <w:rPr>
          <w:rFonts w:hint="eastAsia" w:ascii="仿宋" w:hAnsi="仿宋" w:eastAsia="仿宋" w:cs="宋体"/>
          <w:bCs/>
          <w:color w:val="333333"/>
          <w:kern w:val="0"/>
          <w:sz w:val="32"/>
          <w:szCs w:val="32"/>
          <w:lang w:val="en-US" w:eastAsia="zh-CN"/>
        </w:rPr>
        <w:t>和</w:t>
      </w:r>
      <w:r>
        <w:rPr>
          <w:rFonts w:hint="eastAsia" w:ascii="仿宋" w:hAnsi="仿宋" w:eastAsia="仿宋" w:cs="宋体"/>
          <w:bCs/>
          <w:color w:val="333333"/>
          <w:kern w:val="0"/>
          <w:sz w:val="32"/>
          <w:szCs w:val="32"/>
        </w:rPr>
        <w:t>复印件）。</w:t>
      </w:r>
    </w:p>
    <w:p>
      <w:pPr>
        <w:pStyle w:val="6"/>
        <w:shd w:val="clear" w:color="auto" w:fill="FFFFFF"/>
        <w:spacing w:beforeAutospacing="0" w:afterAutospacing="0"/>
        <w:ind w:firstLine="640" w:firstLineChars="200"/>
        <w:rPr>
          <w:rFonts w:ascii="黑体" w:hAnsi="黑体" w:eastAsia="黑体" w:cstheme="minorBidi"/>
          <w:kern w:val="2"/>
          <w:sz w:val="32"/>
          <w:szCs w:val="32"/>
        </w:rPr>
      </w:pPr>
      <w:r>
        <w:rPr>
          <w:rFonts w:hint="eastAsia" w:ascii="黑体" w:hAnsi="黑体" w:eastAsia="黑体" w:cstheme="minorBidi"/>
          <w:kern w:val="2"/>
          <w:sz w:val="32"/>
          <w:szCs w:val="32"/>
        </w:rPr>
        <w:t>五</w:t>
      </w:r>
      <w:r>
        <w:rPr>
          <w:rFonts w:ascii="黑体" w:hAnsi="黑体" w:eastAsia="黑体" w:cstheme="minorBidi"/>
          <w:kern w:val="2"/>
          <w:sz w:val="32"/>
          <w:szCs w:val="32"/>
        </w:rPr>
        <w:t>、培训</w:t>
      </w:r>
      <w:r>
        <w:rPr>
          <w:rFonts w:hint="eastAsia" w:ascii="黑体" w:hAnsi="黑体" w:eastAsia="黑体" w:cstheme="minorBidi"/>
          <w:kern w:val="2"/>
          <w:sz w:val="32"/>
          <w:szCs w:val="32"/>
        </w:rPr>
        <w:t>安排</w:t>
      </w:r>
    </w:p>
    <w:p>
      <w:pPr>
        <w:ind w:firstLine="643" w:firstLineChars="200"/>
        <w:rPr>
          <w:rFonts w:ascii="仿宋" w:hAnsi="仿宋" w:eastAsia="仿宋"/>
          <w:b/>
          <w:bCs/>
          <w:sz w:val="32"/>
          <w:szCs w:val="32"/>
        </w:rPr>
      </w:pPr>
      <w:bookmarkStart w:id="0" w:name="_Hlk86088790"/>
      <w:r>
        <w:rPr>
          <w:rFonts w:hint="eastAsia" w:ascii="仿宋" w:hAnsi="仿宋" w:eastAsia="仿宋"/>
          <w:b/>
          <w:bCs/>
          <w:sz w:val="32"/>
          <w:szCs w:val="32"/>
        </w:rPr>
        <w:t>（一）</w:t>
      </w:r>
      <w:r>
        <w:rPr>
          <w:rFonts w:ascii="仿宋" w:hAnsi="仿宋" w:eastAsia="仿宋"/>
          <w:b/>
          <w:bCs/>
          <w:sz w:val="32"/>
          <w:szCs w:val="32"/>
        </w:rPr>
        <w:t>培训时间</w:t>
      </w:r>
    </w:p>
    <w:p>
      <w:pPr>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6</w:t>
      </w:r>
      <w:r>
        <w:rPr>
          <w:rFonts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5月15日为线下授课（含周六、日）</w:t>
      </w:r>
    </w:p>
    <w:p>
      <w:pPr>
        <w:ind w:firstLine="640" w:firstLineChars="200"/>
        <w:rPr>
          <w:rFonts w:ascii="仿宋" w:hAnsi="仿宋" w:eastAsia="仿宋"/>
          <w:color w:val="252525"/>
          <w:sz w:val="32"/>
          <w:szCs w:val="32"/>
          <w:shd w:val="clear" w:color="auto" w:fill="FFFFFF"/>
        </w:rPr>
      </w:pPr>
      <w:r>
        <w:rPr>
          <w:rFonts w:hint="eastAsia" w:ascii="仿宋" w:hAnsi="仿宋" w:eastAsia="仿宋"/>
          <w:sz w:val="32"/>
          <w:szCs w:val="32"/>
          <w:lang w:val="en-US" w:eastAsia="zh-CN"/>
        </w:rPr>
        <w:t>2024年5</w:t>
      </w:r>
      <w:r>
        <w:rPr>
          <w:rFonts w:ascii="仿宋" w:hAnsi="仿宋" w:eastAsia="仿宋"/>
          <w:sz w:val="32"/>
          <w:szCs w:val="32"/>
        </w:rPr>
        <w:t>月</w:t>
      </w:r>
      <w:r>
        <w:rPr>
          <w:rFonts w:hint="eastAsia" w:ascii="仿宋" w:hAnsi="仿宋" w:eastAsia="仿宋"/>
          <w:sz w:val="32"/>
          <w:szCs w:val="32"/>
          <w:lang w:val="en-US" w:eastAsia="zh-CN"/>
        </w:rPr>
        <w:t>16</w:t>
      </w:r>
      <w:r>
        <w:rPr>
          <w:rFonts w:ascii="仿宋" w:hAnsi="仿宋" w:eastAsia="仿宋"/>
          <w:sz w:val="32"/>
          <w:szCs w:val="32"/>
        </w:rPr>
        <w:t>日</w:t>
      </w:r>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5月25日为线上授课</w:t>
      </w:r>
      <w:r>
        <w:rPr>
          <w:rFonts w:ascii="仿宋" w:hAnsi="仿宋" w:eastAsia="仿宋"/>
          <w:color w:val="252525"/>
          <w:sz w:val="32"/>
          <w:szCs w:val="32"/>
          <w:shd w:val="clear" w:color="auto" w:fill="FFFFFF"/>
        </w:rPr>
        <w:t>(含周六、日)</w:t>
      </w:r>
    </w:p>
    <w:p>
      <w:pPr>
        <w:ind w:firstLine="640" w:firstLineChars="200"/>
        <w:rPr>
          <w:rFonts w:ascii="仿宋" w:hAnsi="仿宋" w:eastAsia="仿宋"/>
          <w:color w:val="252525"/>
          <w:sz w:val="32"/>
          <w:szCs w:val="32"/>
          <w:shd w:val="clear" w:color="auto" w:fill="FFFFFF"/>
        </w:rPr>
      </w:pPr>
      <w:r>
        <w:rPr>
          <w:rFonts w:hint="eastAsia" w:ascii="仿宋" w:hAnsi="仿宋" w:eastAsia="仿宋"/>
          <w:color w:val="252525"/>
          <w:sz w:val="32"/>
          <w:szCs w:val="32"/>
          <w:shd w:val="clear" w:color="auto" w:fill="FFFFFF"/>
          <w:lang w:val="en-US" w:eastAsia="zh-CN"/>
        </w:rPr>
        <w:t>2024年5月26日结业考试（线下）。</w:t>
      </w:r>
      <w:r>
        <w:rPr>
          <w:rFonts w:hint="eastAsia" w:ascii="仿宋" w:hAnsi="仿宋" w:eastAsia="仿宋"/>
          <w:color w:val="252525"/>
          <w:sz w:val="32"/>
          <w:szCs w:val="32"/>
          <w:shd w:val="clear" w:color="auto" w:fill="FFFFFF"/>
        </w:rPr>
        <w:t>具体时间以课表为准。</w:t>
      </w:r>
    </w:p>
    <w:p>
      <w:pPr>
        <w:numPr>
          <w:ilvl w:val="0"/>
          <w:numId w:val="3"/>
        </w:numPr>
        <w:ind w:firstLine="643" w:firstLineChars="200"/>
        <w:rPr>
          <w:rFonts w:ascii="仿宋" w:hAnsi="仿宋" w:eastAsia="仿宋"/>
          <w:b/>
          <w:bCs/>
          <w:color w:val="252525"/>
          <w:sz w:val="32"/>
          <w:szCs w:val="32"/>
          <w:shd w:val="clear" w:color="auto" w:fill="FFFFFF"/>
        </w:rPr>
      </w:pPr>
      <w:r>
        <w:rPr>
          <w:rFonts w:hint="eastAsia" w:ascii="仿宋" w:hAnsi="仿宋" w:eastAsia="仿宋"/>
          <w:b/>
          <w:bCs/>
          <w:color w:val="252525"/>
          <w:sz w:val="32"/>
          <w:szCs w:val="32"/>
          <w:shd w:val="clear" w:color="auto" w:fill="FFFFFF"/>
          <w:lang w:val="en-US" w:eastAsia="zh-CN"/>
        </w:rPr>
        <w:t>线下</w:t>
      </w:r>
      <w:r>
        <w:rPr>
          <w:rFonts w:hint="eastAsia" w:ascii="仿宋" w:hAnsi="仿宋" w:eastAsia="仿宋"/>
          <w:b/>
          <w:bCs/>
          <w:color w:val="252525"/>
          <w:sz w:val="32"/>
          <w:szCs w:val="32"/>
          <w:shd w:val="clear" w:color="auto" w:fill="FFFFFF"/>
        </w:rPr>
        <w:t>培训场地</w:t>
      </w:r>
    </w:p>
    <w:p>
      <w:pPr>
        <w:ind w:firstLine="640" w:firstLineChars="200"/>
        <w:rPr>
          <w:rFonts w:hint="default" w:ascii="仿宋" w:hAnsi="仿宋" w:eastAsia="仿宋"/>
          <w:color w:val="252525"/>
          <w:sz w:val="32"/>
          <w:szCs w:val="32"/>
          <w:shd w:val="clear" w:color="auto" w:fill="FFFFFF"/>
          <w:lang w:val="en-US" w:eastAsia="zh-CN"/>
        </w:rPr>
      </w:pPr>
      <w:r>
        <w:rPr>
          <w:rFonts w:hint="eastAsia" w:ascii="仿宋" w:hAnsi="仿宋" w:eastAsia="仿宋"/>
          <w:color w:val="252525"/>
          <w:sz w:val="32"/>
          <w:szCs w:val="32"/>
          <w:shd w:val="clear" w:color="auto" w:fill="FFFFFF"/>
        </w:rPr>
        <w:t>天津市</w:t>
      </w:r>
      <w:r>
        <w:rPr>
          <w:rFonts w:hint="eastAsia" w:ascii="仿宋" w:hAnsi="仿宋" w:eastAsia="仿宋"/>
          <w:color w:val="252525"/>
          <w:sz w:val="32"/>
          <w:szCs w:val="32"/>
          <w:shd w:val="clear" w:color="auto" w:fill="FFFFFF"/>
          <w:lang w:val="en-US" w:eastAsia="zh-CN"/>
        </w:rPr>
        <w:t>河西区黑牛城道179号（世纪酒店）三楼多功能厅</w:t>
      </w:r>
    </w:p>
    <w:p>
      <w:pPr>
        <w:ind w:firstLine="643" w:firstLineChars="200"/>
        <w:rPr>
          <w:rFonts w:ascii="黑体" w:hAnsi="黑体" w:eastAsia="黑体" w:cs="黑体"/>
          <w:sz w:val="32"/>
          <w:szCs w:val="32"/>
        </w:rPr>
      </w:pPr>
      <w:r>
        <w:rPr>
          <w:rFonts w:hint="eastAsia" w:ascii="仿宋" w:hAnsi="仿宋" w:eastAsia="仿宋"/>
          <w:b/>
          <w:bCs/>
          <w:color w:val="252525"/>
          <w:sz w:val="32"/>
          <w:szCs w:val="32"/>
          <w:shd w:val="clear" w:color="auto" w:fill="FFFFFF"/>
        </w:rPr>
        <w:t>（三）</w:t>
      </w:r>
      <w:r>
        <w:rPr>
          <w:rFonts w:hint="eastAsia" w:ascii="仿宋" w:hAnsi="仿宋" w:eastAsia="仿宋" w:cs="仿宋"/>
          <w:b/>
          <w:bCs/>
          <w:sz w:val="32"/>
          <w:szCs w:val="32"/>
        </w:rPr>
        <w:t>培训签到方式</w:t>
      </w:r>
    </w:p>
    <w:p>
      <w:pPr>
        <w:spacing w:line="56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1、线上通过钉钉系统签到功能打卡。</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2、线下</w:t>
      </w:r>
      <w:r>
        <w:rPr>
          <w:rFonts w:hint="eastAsia" w:ascii="仿宋" w:hAnsi="仿宋" w:eastAsia="仿宋" w:cs="宋体"/>
          <w:kern w:val="0"/>
          <w:sz w:val="32"/>
          <w:szCs w:val="32"/>
        </w:rPr>
        <w:t>通过支付宝申领</w:t>
      </w:r>
      <w:r>
        <w:rPr>
          <w:rFonts w:hint="eastAsia" w:ascii="仿宋" w:hAnsi="仿宋" w:eastAsia="仿宋" w:cs="宋体"/>
          <w:color w:val="333333"/>
          <w:kern w:val="0"/>
          <w:sz w:val="32"/>
          <w:szCs w:val="32"/>
        </w:rPr>
        <w:t>“天津律师实习人员实习证”，</w:t>
      </w:r>
      <w:r>
        <w:rPr>
          <w:rFonts w:hint="eastAsia" w:ascii="仿宋" w:hAnsi="仿宋" w:eastAsia="仿宋" w:cs="宋体"/>
          <w:color w:val="333333"/>
          <w:kern w:val="0"/>
          <w:sz w:val="32"/>
          <w:szCs w:val="32"/>
          <w:lang w:val="en-US" w:eastAsia="zh-CN"/>
        </w:rPr>
        <w:t>电子</w:t>
      </w:r>
      <w:r>
        <w:rPr>
          <w:rFonts w:hint="eastAsia" w:ascii="仿宋" w:hAnsi="仿宋" w:eastAsia="仿宋" w:cs="宋体"/>
          <w:kern w:val="0"/>
          <w:sz w:val="32"/>
          <w:szCs w:val="32"/>
        </w:rPr>
        <w:t>签到、签退。（见附件3）</w:t>
      </w:r>
    </w:p>
    <w:p>
      <w:pPr>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注意事项</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请参训人员认真阅读《培训须知》，按照相关规定参加培训。</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线上培训期间</w:t>
      </w:r>
      <w:r>
        <w:rPr>
          <w:rFonts w:hint="eastAsia" w:ascii="仿宋" w:hAnsi="仿宋" w:eastAsia="仿宋"/>
          <w:sz w:val="32"/>
          <w:szCs w:val="32"/>
        </w:rPr>
        <w:t>请参训人员确保网络环境稳定，确保电子设备支持直播软件的使用，以此保证听课质量。</w:t>
      </w:r>
    </w:p>
    <w:p>
      <w:pPr>
        <w:widowControl/>
        <w:shd w:val="clear" w:color="auto" w:fill="FFFFFF"/>
        <w:spacing w:before="150" w:line="560" w:lineRule="exact"/>
        <w:ind w:firstLine="63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3、</w:t>
      </w:r>
      <w:r>
        <w:rPr>
          <w:rFonts w:hint="eastAsia" w:ascii="仿宋" w:hAnsi="仿宋" w:eastAsia="仿宋" w:cs="宋体"/>
          <w:color w:val="333333"/>
          <w:kern w:val="0"/>
          <w:sz w:val="32"/>
          <w:szCs w:val="32"/>
        </w:rPr>
        <w:t>请于</w:t>
      </w:r>
      <w:r>
        <w:rPr>
          <w:rFonts w:hint="eastAsia" w:ascii="仿宋" w:hAnsi="仿宋" w:eastAsia="仿宋" w:cs="宋体"/>
          <w:color w:val="333333"/>
          <w:kern w:val="0"/>
          <w:sz w:val="32"/>
          <w:szCs w:val="32"/>
          <w:lang w:val="en-US" w:eastAsia="zh-CN"/>
        </w:rPr>
        <w:t>4月29</w:t>
      </w:r>
      <w:r>
        <w:rPr>
          <w:rFonts w:hint="eastAsia" w:ascii="仿宋" w:hAnsi="仿宋" w:eastAsia="仿宋" w:cs="宋体"/>
          <w:color w:val="333333"/>
          <w:kern w:val="0"/>
          <w:sz w:val="32"/>
          <w:szCs w:val="32"/>
        </w:rPr>
        <w:t>日18点以后登录天津律师综合管理服务平台的个人账号查看课程安排。</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联系人：杨老师、</w:t>
      </w:r>
      <w:r>
        <w:rPr>
          <w:rFonts w:hint="eastAsia" w:ascii="仿宋" w:hAnsi="仿宋" w:eastAsia="仿宋"/>
          <w:sz w:val="32"/>
          <w:szCs w:val="32"/>
        </w:rPr>
        <w:t>李</w:t>
      </w:r>
      <w:r>
        <w:rPr>
          <w:rFonts w:ascii="仿宋" w:hAnsi="仿宋" w:eastAsia="仿宋"/>
          <w:sz w:val="32"/>
          <w:szCs w:val="32"/>
        </w:rPr>
        <w:t>老师</w:t>
      </w:r>
    </w:p>
    <w:p>
      <w:pPr>
        <w:ind w:firstLine="640" w:firstLineChars="200"/>
        <w:rPr>
          <w:rFonts w:hint="eastAsia" w:ascii="仿宋" w:hAnsi="仿宋" w:eastAsia="仿宋"/>
          <w:sz w:val="32"/>
          <w:szCs w:val="32"/>
        </w:rPr>
      </w:pPr>
      <w:r>
        <w:rPr>
          <w:rFonts w:ascii="仿宋" w:hAnsi="仿宋" w:eastAsia="仿宋"/>
          <w:sz w:val="32"/>
          <w:szCs w:val="32"/>
        </w:rPr>
        <w:t>联系电话：16600450837</w:t>
      </w:r>
      <w:r>
        <w:rPr>
          <w:rFonts w:hint="eastAsia" w:ascii="仿宋" w:hAnsi="仿宋" w:eastAsia="仿宋"/>
          <w:sz w:val="32"/>
          <w:szCs w:val="32"/>
        </w:rPr>
        <w:t>（同微信）</w:t>
      </w:r>
    </w:p>
    <w:p>
      <w:pPr>
        <w:ind w:firstLine="640" w:firstLineChars="200"/>
        <w:rPr>
          <w:rFonts w:hint="eastAsia" w:ascii="仿宋" w:hAnsi="仿宋" w:eastAsia="仿宋"/>
          <w:sz w:val="32"/>
          <w:szCs w:val="32"/>
        </w:rPr>
      </w:pPr>
    </w:p>
    <w:p>
      <w:pPr>
        <w:ind w:firstLine="640" w:firstLineChars="200"/>
        <w:rPr>
          <w:rFonts w:ascii="仿宋" w:hAnsi="仿宋" w:eastAsia="仿宋" w:cs="Helvetica"/>
          <w:color w:val="000000"/>
          <w:sz w:val="32"/>
          <w:szCs w:val="32"/>
        </w:rPr>
      </w:pPr>
      <w:r>
        <w:rPr>
          <w:rFonts w:ascii="仿宋" w:hAnsi="仿宋" w:eastAsia="仿宋"/>
          <w:sz w:val="32"/>
          <w:szCs w:val="32"/>
        </w:rPr>
        <w:t>附件：</w:t>
      </w:r>
      <w:r>
        <w:rPr>
          <w:rFonts w:hint="eastAsia" w:ascii="仿宋_GB2312" w:hAnsi="仿宋_GB2312" w:eastAsia="仿宋_GB2312"/>
          <w:sz w:val="32"/>
          <w:szCs w:val="32"/>
        </w:rPr>
        <w:t xml:space="preserve">1. </w:t>
      </w:r>
      <w:r>
        <w:rPr>
          <w:rFonts w:hint="eastAsia" w:ascii="仿宋_GB2312" w:hAnsi="仿宋_GB2312" w:eastAsia="仿宋_GB2312"/>
          <w:sz w:val="32"/>
          <w:szCs w:val="32"/>
          <w:u w:val="single"/>
        </w:rPr>
        <w:t>培训人员名单</w:t>
      </w:r>
    </w:p>
    <w:p>
      <w:pPr>
        <w:numPr>
          <w:ilvl w:val="0"/>
          <w:numId w:val="4"/>
        </w:numPr>
        <w:rPr>
          <w:rFonts w:ascii="仿宋_GB2312" w:hAnsi="仿宋_GB2312" w:eastAsia="仿宋_GB2312"/>
          <w:sz w:val="32"/>
          <w:szCs w:val="32"/>
          <w:u w:val="single"/>
        </w:rPr>
      </w:pPr>
      <w:r>
        <w:rPr>
          <w:rFonts w:hint="eastAsia" w:ascii="仿宋_GB2312" w:hAnsi="仿宋_GB2312" w:eastAsia="仿宋_GB2312"/>
          <w:sz w:val="32"/>
          <w:szCs w:val="32"/>
          <w:u w:val="single"/>
        </w:rPr>
        <w:t>实习人员集中培训信息表</w:t>
      </w:r>
    </w:p>
    <w:p>
      <w:pPr>
        <w:numPr>
          <w:ilvl w:val="0"/>
          <w:numId w:val="4"/>
        </w:numPr>
        <w:rPr>
          <w:rFonts w:ascii="仿宋_GB2312" w:hAnsi="仿宋_GB2312" w:eastAsia="仿宋_GB2312"/>
          <w:sz w:val="32"/>
          <w:szCs w:val="32"/>
          <w:u w:val="single"/>
        </w:rPr>
      </w:pPr>
      <w:r>
        <w:rPr>
          <w:rFonts w:hint="eastAsia" w:ascii="仿宋_GB2312" w:hAnsi="仿宋_GB2312" w:eastAsia="仿宋_GB2312"/>
          <w:sz w:val="32"/>
          <w:szCs w:val="32"/>
          <w:u w:val="single"/>
        </w:rPr>
        <w:t>实习人员打卡流程</w:t>
      </w:r>
      <w:r>
        <w:rPr>
          <w:rFonts w:hint="eastAsia" w:ascii="仿宋_GB2312" w:hAnsi="仿宋_GB2312" w:eastAsia="仿宋_GB2312"/>
          <w:sz w:val="32"/>
          <w:szCs w:val="32"/>
          <w:u w:val="single"/>
          <w:lang w:eastAsia="zh-CN"/>
        </w:rPr>
        <w:t>（</w:t>
      </w:r>
      <w:r>
        <w:rPr>
          <w:rFonts w:hint="eastAsia" w:ascii="仿宋_GB2312" w:hAnsi="仿宋_GB2312" w:eastAsia="仿宋_GB2312"/>
          <w:sz w:val="32"/>
          <w:szCs w:val="32"/>
          <w:u w:val="single"/>
          <w:lang w:val="en-US" w:eastAsia="zh-CN"/>
        </w:rPr>
        <w:t>线下）</w:t>
      </w:r>
    </w:p>
    <w:p>
      <w:pPr>
        <w:numPr>
          <w:ilvl w:val="0"/>
          <w:numId w:val="4"/>
        </w:numPr>
        <w:rPr>
          <w:rFonts w:ascii="仿宋_GB2312" w:hAnsi="仿宋_GB2312" w:eastAsia="仿宋_GB2312"/>
          <w:sz w:val="32"/>
          <w:szCs w:val="32"/>
        </w:rPr>
      </w:pPr>
      <w:r>
        <w:fldChar w:fldCharType="begin"/>
      </w:r>
      <w:r>
        <w:instrText xml:space="preserve"> HYPERLINK "https://www.yuantongedu.net/news/33" \t "https://www.yuantongedu.net/cmsMgr/context/edit/_blank" </w:instrText>
      </w:r>
      <w:r>
        <w:fldChar w:fldCharType="separate"/>
      </w:r>
      <w:r>
        <w:rPr>
          <w:rStyle w:val="9"/>
          <w:rFonts w:hint="eastAsia" w:ascii="仿宋" w:hAnsi="仿宋" w:eastAsia="仿宋" w:cs="仿宋"/>
          <w:color w:val="333333"/>
          <w:sz w:val="32"/>
          <w:szCs w:val="32"/>
        </w:rPr>
        <w:t>培训须知</w:t>
      </w:r>
      <w:r>
        <w:rPr>
          <w:rStyle w:val="9"/>
          <w:rFonts w:hint="eastAsia" w:ascii="仿宋" w:hAnsi="仿宋" w:eastAsia="仿宋" w:cs="仿宋"/>
          <w:color w:val="333333"/>
          <w:sz w:val="32"/>
          <w:szCs w:val="32"/>
        </w:rPr>
        <w:fldChar w:fldCharType="end"/>
      </w:r>
    </w:p>
    <w:p>
      <w:pPr>
        <w:widowControl w:val="0"/>
        <w:numPr>
          <w:ilvl w:val="0"/>
          <w:numId w:val="0"/>
        </w:numPr>
        <w:tabs>
          <w:tab w:val="left" w:pos="312"/>
        </w:tabs>
        <w:jc w:val="both"/>
        <w:rPr>
          <w:rStyle w:val="9"/>
          <w:rFonts w:hint="eastAsia" w:ascii="仿宋" w:hAnsi="仿宋" w:eastAsia="仿宋" w:cs="仿宋"/>
          <w:color w:val="333333"/>
          <w:sz w:val="32"/>
          <w:szCs w:val="32"/>
        </w:rPr>
      </w:pPr>
    </w:p>
    <w:p>
      <w:pPr>
        <w:widowControl w:val="0"/>
        <w:numPr>
          <w:ilvl w:val="0"/>
          <w:numId w:val="0"/>
        </w:numPr>
        <w:tabs>
          <w:tab w:val="left" w:pos="312"/>
        </w:tabs>
        <w:jc w:val="both"/>
        <w:rPr>
          <w:rStyle w:val="9"/>
          <w:rFonts w:hint="eastAsia" w:ascii="仿宋" w:hAnsi="仿宋" w:eastAsia="仿宋" w:cs="仿宋"/>
          <w:color w:val="333333"/>
          <w:sz w:val="32"/>
          <w:szCs w:val="32"/>
        </w:rPr>
      </w:pPr>
    </w:p>
    <w:p>
      <w:pPr>
        <w:widowControl w:val="0"/>
        <w:numPr>
          <w:ilvl w:val="0"/>
          <w:numId w:val="0"/>
        </w:numPr>
        <w:tabs>
          <w:tab w:val="left" w:pos="312"/>
        </w:tabs>
        <w:jc w:val="both"/>
        <w:rPr>
          <w:rFonts w:ascii="仿宋_GB2312" w:hAnsi="仿宋_GB2312" w:eastAsia="仿宋_GB2312"/>
          <w:sz w:val="32"/>
          <w:szCs w:val="32"/>
        </w:rPr>
      </w:pPr>
    </w:p>
    <w:p>
      <w:pPr>
        <w:ind w:firstLine="6240" w:firstLineChars="1950"/>
        <w:rPr>
          <w:rFonts w:ascii="仿宋_GB2312" w:hAnsi="仿宋_GB2312" w:eastAsia="仿宋_GB2312"/>
          <w:sz w:val="32"/>
          <w:szCs w:val="32"/>
        </w:rPr>
      </w:pPr>
    </w:p>
    <w:p>
      <w:pPr>
        <w:ind w:firstLine="6240" w:firstLineChars="1950"/>
        <w:rPr>
          <w:rFonts w:hint="eastAsia" w:ascii="仿宋_GB2312" w:hAnsi="仿宋_GB2312" w:eastAsia="仿宋_GB2312"/>
          <w:sz w:val="32"/>
          <w:szCs w:val="32"/>
        </w:rPr>
      </w:pPr>
    </w:p>
    <w:p>
      <w:pPr>
        <w:ind w:firstLine="6240" w:firstLineChars="1950"/>
        <w:rPr>
          <w:rFonts w:hint="eastAsia" w:ascii="仿宋_GB2312" w:hAnsi="仿宋_GB2312" w:eastAsia="仿宋_GB2312"/>
          <w:sz w:val="32"/>
          <w:szCs w:val="32"/>
        </w:rPr>
      </w:pPr>
    </w:p>
    <w:p>
      <w:pPr>
        <w:ind w:firstLine="6240" w:firstLineChars="1950"/>
        <w:rPr>
          <w:rFonts w:ascii="仿宋_GB2312" w:hAnsi="仿宋_GB2312" w:eastAsia="仿宋_GB2312"/>
          <w:sz w:val="32"/>
          <w:szCs w:val="32"/>
        </w:rPr>
      </w:pPr>
      <w:r>
        <w:rPr>
          <w:rFonts w:hint="eastAsia" w:ascii="仿宋_GB2312" w:hAnsi="仿宋_GB2312" w:eastAsia="仿宋_GB2312"/>
          <w:sz w:val="32"/>
          <w:szCs w:val="32"/>
        </w:rPr>
        <w:t>洪艺教育</w:t>
      </w:r>
    </w:p>
    <w:p>
      <w:pPr>
        <w:ind w:firstLine="5600" w:firstLineChars="17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附件1</w:t>
      </w:r>
    </w:p>
    <w:p>
      <w:pPr>
        <w:jc w:val="center"/>
        <w:rPr>
          <w:rFonts w:hint="eastAsia" w:ascii="宋体" w:hAnsi="宋体" w:eastAsia="宋体"/>
          <w:b/>
          <w:sz w:val="36"/>
          <w:szCs w:val="36"/>
        </w:rPr>
      </w:pPr>
      <w:r>
        <w:rPr>
          <w:rFonts w:hint="eastAsia" w:ascii="宋体" w:hAnsi="宋体" w:eastAsia="宋体"/>
          <w:b/>
          <w:sz w:val="36"/>
          <w:szCs w:val="36"/>
        </w:rPr>
        <w:t>202</w:t>
      </w:r>
      <w:r>
        <w:rPr>
          <w:rFonts w:hint="eastAsia" w:ascii="宋体" w:hAnsi="宋体" w:eastAsia="宋体"/>
          <w:b/>
          <w:sz w:val="36"/>
          <w:szCs w:val="36"/>
          <w:lang w:val="en-US" w:eastAsia="zh-CN"/>
        </w:rPr>
        <w:t>4</w:t>
      </w:r>
      <w:r>
        <w:rPr>
          <w:rFonts w:hint="eastAsia" w:ascii="宋体" w:hAnsi="宋体" w:eastAsia="宋体"/>
          <w:b/>
          <w:sz w:val="36"/>
          <w:szCs w:val="36"/>
        </w:rPr>
        <w:t>年第</w:t>
      </w:r>
      <w:r>
        <w:rPr>
          <w:rFonts w:hint="eastAsia" w:ascii="宋体" w:hAnsi="宋体" w:eastAsia="宋体"/>
          <w:b/>
          <w:sz w:val="36"/>
          <w:szCs w:val="36"/>
          <w:lang w:val="en-US" w:eastAsia="zh-CN"/>
        </w:rPr>
        <w:t>一</w:t>
      </w:r>
      <w:r>
        <w:rPr>
          <w:rFonts w:hint="eastAsia" w:ascii="宋体" w:hAnsi="宋体" w:eastAsia="宋体"/>
          <w:b/>
          <w:sz w:val="36"/>
          <w:szCs w:val="36"/>
        </w:rPr>
        <w:t>期集中培训实习人员名单</w:t>
      </w:r>
    </w:p>
    <w:tbl>
      <w:tblPr>
        <w:tblStyle w:val="7"/>
        <w:tblpPr w:leftFromText="180" w:rightFromText="180" w:vertAnchor="text" w:horzAnchor="page" w:tblpXSpec="center" w:tblpY="740"/>
        <w:tblOverlap w:val="never"/>
        <w:tblW w:w="8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306"/>
        <w:gridCol w:w="916"/>
        <w:gridCol w:w="2087"/>
        <w:gridCol w:w="3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实习证号</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所在实习律师事务所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兰文琦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02002306210158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天津昭元律师事务所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02002307210374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李宝春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02002307110414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天津开元律师事务所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李亚强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02002308110464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北京百瑞（天津）律师事务所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韩潇扬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02002308210466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天津景贤律师事务所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02002308210485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戈延辉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02002308110502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天津景贤律师事务所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齐小林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02002308110526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天津京滨律师事务所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02002308110576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天津森宇律师事务所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郭占伟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02001805210208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天津助道律师事务所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02001904110288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天津奥德律师事务所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李红子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02002108210750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天津攀高律师事务所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02002204110062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02002205110330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天津誉仑律师事务所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02002206110427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吴旭梁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02002207110546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天津昭元律师事务所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02002306110161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天津博律律师事务所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02002307210211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北京惠诚（天津）律师事务所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于向丽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02002307210231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天津旗帜律师事务所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李天怡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02002307210240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02002307210254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天津专威律师事务所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02002307110267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天津星聚律师事务所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02002307110353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天津永胤律师事务所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张琮煜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02002307110372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天津臻恒律师事务所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田曼沅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02002307210392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天津简阳律师事务所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02002308110435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02002308210445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天津晟曌律师事务所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刘雅正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02002308210467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天津津华律师事务所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02002308210471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02002308110522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天津东法律师事务所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王羽茜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02002308210532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北京中征（天津）律师事务所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02002308210534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天津津瑞律师事务所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02002308210538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天津特美汇律师事务所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02002308210543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天津贯融律师事务所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卢俊杰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02002308210560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天津方南律师事务所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02002308110563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天津福臻律师事务所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张茗凤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02002308210586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02002308110621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天津长丰律师事务所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王浚吉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02002308110630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北京高朋（天津）律师事务所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焦盈鑫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02002308110632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天津冠浩律师事务所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王可心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02002309210633 </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天津澄松律师事务所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天津嘉滢律师事务所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张起岳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刘剑伟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天津行高律师事务所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袁天润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天津北洋律师事务所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汲金洋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天津毕成律师事务所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天津观潮律师事务所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罗禹农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屈雨萌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天津茂驰律师事务所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杜新丽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天津晟曌律师事务所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车天莹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赵宇昊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张世瑶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天津昭元律师事务所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方守珺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天津金洛律师事务所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广东敬海（天津）律师事务所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付兴琪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天津嘉畅律师事务所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李万玲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天津申耀律师事务所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王碧涵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天津苒兴律师事务所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刘焕平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泰和泰（天津）律师事务所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季子文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天津桐江律师事务所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周冠桥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天津木本律师事务所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石昭兰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北京大成（天津）律师事务所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庞茜云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天津丞明泓律律师事务所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吕金顺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天津捍正律师事务所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蒋梦茜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尚永华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北京重光（天津）律师事务所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殷雨晴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王逸飞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天津朗禾律师事务所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张宝莲欢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向平琪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天津杜若律师事务所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天津普宜律师事务所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张保国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02002309110680 </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王昱浩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丁熠钒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02002309110684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施天宇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天津冠浩律师事务所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李燕飞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北京中银（天津）律师事务所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李思婕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天津至大律师事务所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天津精诚律师事务所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崔梓津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北京兰台（天津）律师事务所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02002309110696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天津德欣律师事务所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刁朔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张彦敏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02002309210698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天津敬东律师事务所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02002309210701 </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北京京师（天津）律师事务所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付慧新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天津津联（宝坻）律师事务所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刘佳科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天津元宪律师事务所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金慧雯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北京中征（天津）律师事务所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陈姝一</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天津行深律师事务所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杨浣琦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北京恒圣（天津）律师事务所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李庆永</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天津桐江律师事务所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李昌明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陶沫含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天津宸寰律师事务所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李橙橙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钟秋玲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天津世杰律师事务所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吴宝霞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天津团民律师事务所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康嘉喜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刘雅彬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天津莫道律师事务所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万潇潇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贡晨欣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上海锦天城（天津）律师事务所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刘永莲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天津方度律师事务所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何鲁鸣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闫婧怡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天津贤达律师事务所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天津凡佑律师事务所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张晓珅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天津津海律师事务所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胡兆千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姜嘉林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广东敬海（天津）律师事务所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樊可园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02002209210738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02002309110738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02002309210739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北京炜衡（天津）律师事务所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张秀娟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北京天驰君泰（天津）律师事务所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天津胜建律师事务所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张乐琦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杨婷婷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天津观典律师事务所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胡晓晨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天津君耀律师事务所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李梦雪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天津易道律师事务所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王馨涓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天津玖臻律师事务所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孟颖慧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北京兰台（天津）律师事务所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刁晗钰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杨丹丹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国浩律师（天津）事务所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曹艳萍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天津中津至德律师事务所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蔡宏臣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天津吉贤律师事务所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李俊清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孙丽丽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天津通致纶律师事务所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陈文萱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薛礼</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天津众驰律师事务所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蒋灵玲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天津华盛理律师事务所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祝雨楠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周宇哲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天津张盈（滨海）律师事务所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候婷婷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北京恒都（天津）律师事务所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天津子敬律师事务所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杨亚坤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孙志安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天津市武清区法律援助中心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李天璐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天津维尚律师事务所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天津坤威律师事务所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天津击水律师事务所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穆念楠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天津富永律师事务所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张淑萌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北京东卫（天津）律师事务所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天津正玺律师事务所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李昱莹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北京安理（天津）律师事务所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北京中闻（天津）律师事务所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天津津瑞律师事务所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张玲会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天津朗杰律师事务所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李红澎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天津三凯律师事务所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许新怡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天津敬科律师事务所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赵德喜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北京中闻（天津）律师事务所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天津善智律师事务所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张全浩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天津桑榆律师事务所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刘洪顺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02002310210784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王天娇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天津津瑞律师事务所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北京百伦（天津）律师事务所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刘凯悦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02002310210788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张弘扬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02002310110789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02002110110986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天津和瀛律师事务所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李贝</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02002311210790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天津洪文律师事务所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侯昕宇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02002311210791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天津大有律师事务所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林丽丽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02002311210792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天津金匙律师事务所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张福祥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02002311110793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天津正轩律师事务所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陈一飞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02002311110794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天津燕津律师事务所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陈金爱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02002311210795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天津华永律师事务所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张宏伟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02002311110796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天津瑞宇律师事务所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朱海娇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02002311210797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刘瀚文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02002311210798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宫镇亚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02002311110799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王嘉煊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天津坻京律师事务所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张鸿翰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天津击水（南开）律师事务所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张志宏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02002307110327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北京中银（天津）律师事务所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田梦琦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天津七略律师事务所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褚玉娟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张江昭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天津丞明泓律律师事务所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刘凯磊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天津观典律师事务所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天津同汇律师事务所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吴辰堃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徐梓晴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天津允公律师事务所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史文静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门小雨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上海申浩（天津）律师事务所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王子君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天津五君律师事务所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杨亚臣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天津世杰律师事务所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汪安琪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天津汀辰律师事务所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邹涵妤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上海中联（天津）律师事务所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祖希梓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上海中联（天津）律师事务所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侯英伟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北京安理（天津）律师事务所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李红柳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天津安晋律师事务所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天津仁合律师事务所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上海中联（天津）律师事务所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孔宇昊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北京中银（天津）律师事务所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何发伟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皮剑崑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北京兰台（天津）律师事务所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陈毅君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天津国鹏律师事务所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天津择鑫律师事务所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王婉谕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国浩律师（天津）事务所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赵欣彤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天津秋水律师事务所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天津卓永律师事务所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况兆瑞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天津聚曾律师事务所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吴婷婷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02002311210838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天津中况律师事务所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刘云逸</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02002311110839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北京兰台（天津）律师事务所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张孟喆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天津筠轩律师事务所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天津律森律师事务所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张琰珂</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北京德恒（天津）律师事务所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张雯娟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田广义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天津申耀律师事务所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李昀姣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天津行深律师事务所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李谦益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天津卓旭律师事务所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丁志超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北京一格（天津）律师事务所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韩东岳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天津融汇律师事务所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吴奇蔓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天津世宏律师事务所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于婷君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北京金台（天津）律师事务所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谢美蓉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张骏洁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北京德和衡（天津）律师事务所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天津共邦律师事务所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冯泽宇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天津誉仑律师事务所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天津扬名律师事务所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天津方润律师事务所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北京道可特（天津）律师事务所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天津洲易律师事务所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郭秀芳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天津青梧律师事务所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卢珊珊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天津微腾律师事务所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顾乾</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02002312110865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天津律云律师事务所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牛晓睿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02002312210866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天津亚润律师事务所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赵宇嘉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天津法商律师事务所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天津四方君汇律师事务所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天津得安律师事务所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金姬兰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天津特美汇律师事务所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宁天瑞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天津世杰律师事务所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北京中伦文德（天津）律师事务所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曹旭峰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天津益清律师事务所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张咏涵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天津敬东律师事务所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天津允公律师事务所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贾志鹏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天津唯辩律师事务所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范智超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唐昂</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王可馨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天津津泓雅威律师事务所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张秀鹏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天津睿亨律师事务所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张博达</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天津嘉德恒时律师事务所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莫林泳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天津择鑫律师事务所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白亦寒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天津汇川律师事务所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天津宸寰律师事务所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天津修达律师事务所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张云琳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天津沃恒律师事务所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李尚龙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天津高朗律师事务所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王金峰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天津津滨正通律师事务所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张雪梅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02002401210023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天津雄成律师事务所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章胜仁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02002401110024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天津东方（宁河）律师事务所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李倩倩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天津润历律师事务所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张庆宣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王泽宇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天津元庆律师事务所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郭育松</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上海锦天城（天津）律师事务所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天津大有律师事务所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北京京师（天津）律师事务所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楚天睿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北京京师（天津）律师事务所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天津云樯律师事务所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天津张盈律师事务所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宋瑞雪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天津秦天（宁河）律师事务所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王儒铭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天津滨法律师事务所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天津百策律师事务所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天津嘉煜津诚律师事务所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02002402110038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天津文诺律师事务所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孙晶晶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02002402210039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天津海远律师事务所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陈吉楷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02002403110040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天津嘉瑾律师事务所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于兰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天津凡佑律师事务所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阎静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02002403210042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sz w:val="24"/>
                <w:szCs w:val="24"/>
                <w:lang w:val="en-US" w:eastAsia="zh-CN" w:bidi="ar"/>
              </w:rPr>
              <w:t>天津律森律师事务所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刘明喆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天津行通律师事务所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李荃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天津方南律师事务所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刘小溪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天津吉贤律师事务所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赵浩成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02002403110046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天津冠浩律师事务所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魏莹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上海锦天城（天津）律师事务所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张昭昭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北京盈科（天津）律师事务所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郝志彬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02002403110049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天津行通律师事务所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关晓昆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02002403110050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天津律云律师事务所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张雅凡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02002403110051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天津畅孚律师事务所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张雪纯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天津君利律师事务所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陆娟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天津创捷律师事务所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王文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02002403110054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天津辰一律师事务所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陈思琦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02002403210055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北京大成（天津）律师事务所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朱少卿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02002403110056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18"/>
                <w:sz w:val="24"/>
                <w:szCs w:val="24"/>
                <w:lang w:val="en-US" w:eastAsia="zh-CN" w:bidi="ar"/>
              </w:rPr>
              <w:t>天津三凯律师事务所</w:t>
            </w: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val="en-US" w:eastAsia="zh-CN"/>
        </w:rPr>
        <w:drawing>
          <wp:inline distT="0" distB="0" distL="114300" distR="114300">
            <wp:extent cx="3681730" cy="4335145"/>
            <wp:effectExtent l="0" t="0" r="13970" b="8255"/>
            <wp:docPr id="2" name="图片 2" descr="171265626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2656265706"/>
                    <pic:cNvPicPr>
                      <a:picLocks noChangeAspect="1"/>
                    </pic:cNvPicPr>
                  </pic:nvPicPr>
                  <pic:blipFill>
                    <a:blip r:embed="rId4"/>
                    <a:stretch>
                      <a:fillRect/>
                    </a:stretch>
                  </pic:blipFill>
                  <pic:spPr>
                    <a:xfrm>
                      <a:off x="0" y="0"/>
                      <a:ext cx="3681730" cy="4335145"/>
                    </a:xfrm>
                    <a:prstGeom prst="rect">
                      <a:avLst/>
                    </a:prstGeom>
                  </pic:spPr>
                </pic:pic>
              </a:graphicData>
            </a:graphic>
          </wp:inline>
        </w:drawing>
      </w:r>
      <w:r>
        <w:rPr>
          <w:rFonts w:hint="eastAsia" w:ascii="仿宋" w:hAnsi="仿宋" w:eastAsia="仿宋"/>
          <w:sz w:val="32"/>
          <w:szCs w:val="32"/>
          <w:lang w:val="en-US" w:eastAsia="zh-CN"/>
        </w:rPr>
        <w:t xml:space="preserve">      </w:t>
      </w:r>
    </w:p>
    <w:p>
      <w:pPr>
        <w:rPr>
          <w:rFonts w:hint="eastAsia" w:ascii="仿宋" w:hAnsi="仿宋" w:eastAsia="仿宋"/>
          <w:sz w:val="32"/>
          <w:szCs w:val="32"/>
          <w:lang w:eastAsia="zh-CN"/>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p>
    <w:p>
      <w:pPr>
        <w:ind w:firstLine="1120" w:firstLineChars="35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附件3</w:t>
      </w:r>
    </w:p>
    <w:p>
      <w:pPr>
        <w:ind w:firstLine="560" w:firstLineChars="200"/>
        <w:rPr>
          <w:rFonts w:hint="eastAsia"/>
          <w:sz w:val="28"/>
          <w:szCs w:val="28"/>
        </w:rPr>
      </w:pPr>
    </w:p>
    <w:p>
      <w:pPr>
        <w:ind w:firstLine="560" w:firstLineChars="200"/>
        <w:rPr>
          <w:sz w:val="28"/>
          <w:szCs w:val="28"/>
        </w:rPr>
      </w:pPr>
      <w:r>
        <w:rPr>
          <w:rFonts w:hint="eastAsia"/>
          <w:sz w:val="28"/>
          <w:szCs w:val="28"/>
        </w:rPr>
        <w:t>使用实习人员电子证件，需要使用实习人员本人实名认证通过的支付宝账户申领</w:t>
      </w:r>
    </w:p>
    <w:p>
      <w:pPr>
        <w:numPr>
          <w:ilvl w:val="0"/>
          <w:numId w:val="5"/>
        </w:numPr>
        <w:rPr>
          <w:sz w:val="28"/>
          <w:szCs w:val="28"/>
        </w:rPr>
      </w:pPr>
      <w:r>
        <w:rPr>
          <w:rFonts w:hint="eastAsia"/>
          <w:sz w:val="28"/>
          <w:szCs w:val="28"/>
        </w:rPr>
        <w:t>打开手机支付宝，点击首页的卡包</w:t>
      </w:r>
      <w:r>
        <w:rPr>
          <w:rFonts w:hint="eastAsia"/>
          <w:sz w:val="28"/>
          <w:szCs w:val="28"/>
        </w:rPr>
        <w:br w:type="textWrapping"/>
      </w:r>
      <w:r>
        <w:rPr>
          <w:rFonts w:hint="eastAsia"/>
          <w:sz w:val="28"/>
          <w:szCs w:val="28"/>
        </w:rPr>
        <w:drawing>
          <wp:inline distT="0" distB="0" distL="114300" distR="114300">
            <wp:extent cx="4012565" cy="2372360"/>
            <wp:effectExtent l="0" t="0" r="6985" b="8890"/>
            <wp:docPr id="1" name="图片 1" descr="792e2b2f688b37073730b734454db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2e2b2f688b37073730b734454dbbe7"/>
                    <pic:cNvPicPr>
                      <a:picLocks noChangeAspect="1"/>
                    </pic:cNvPicPr>
                  </pic:nvPicPr>
                  <pic:blipFill>
                    <a:blip r:embed="rId5"/>
                    <a:srcRect r="-798" b="73184"/>
                    <a:stretch>
                      <a:fillRect/>
                    </a:stretch>
                  </pic:blipFill>
                  <pic:spPr>
                    <a:xfrm>
                      <a:off x="0" y="0"/>
                      <a:ext cx="4012565" cy="2372360"/>
                    </a:xfrm>
                    <a:prstGeom prst="rect">
                      <a:avLst/>
                    </a:prstGeom>
                    <a:noFill/>
                    <a:ln>
                      <a:noFill/>
                    </a:ln>
                  </pic:spPr>
                </pic:pic>
              </a:graphicData>
            </a:graphic>
          </wp:inline>
        </w:drawing>
      </w:r>
    </w:p>
    <w:p>
      <w:pPr>
        <w:numPr>
          <w:ilvl w:val="0"/>
          <w:numId w:val="5"/>
        </w:numPr>
        <w:rPr>
          <w:sz w:val="28"/>
          <w:szCs w:val="28"/>
        </w:rPr>
      </w:pPr>
      <w:r>
        <w:rPr>
          <w:rFonts w:hint="eastAsia"/>
          <w:sz w:val="28"/>
          <w:szCs w:val="28"/>
        </w:rPr>
        <w:t>点击证件选项并滑</w:t>
      </w:r>
      <w:r>
        <w:rPr>
          <w:rFonts w:hint="eastAsia"/>
          <w:sz w:val="28"/>
          <w:szCs w:val="28"/>
          <w:lang w:val="en-US" w:eastAsia="zh-CN"/>
        </w:rPr>
        <w:t>至</w:t>
      </w:r>
      <w:r>
        <w:rPr>
          <w:rFonts w:hint="eastAsia"/>
          <w:sz w:val="28"/>
          <w:szCs w:val="28"/>
        </w:rPr>
        <w:t>最下方</w:t>
      </w:r>
    </w:p>
    <w:p>
      <w:pPr>
        <w:rPr>
          <w:sz w:val="28"/>
          <w:szCs w:val="28"/>
        </w:rPr>
      </w:pPr>
      <w:r>
        <w:rPr>
          <w:sz w:val="28"/>
          <w:szCs w:val="28"/>
        </w:rPr>
        <w:drawing>
          <wp:inline distT="0" distB="0" distL="114300" distR="114300">
            <wp:extent cx="4025900" cy="2383155"/>
            <wp:effectExtent l="0" t="0" r="12700" b="17145"/>
            <wp:docPr id="3" name="图片 2" descr="7107f6a85ffbb1e75234f70abda53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107f6a85ffbb1e75234f70abda539f3"/>
                    <pic:cNvPicPr>
                      <a:picLocks noChangeAspect="1"/>
                    </pic:cNvPicPr>
                  </pic:nvPicPr>
                  <pic:blipFill>
                    <a:blip r:embed="rId6"/>
                    <a:srcRect r="-1132" b="73062"/>
                    <a:stretch>
                      <a:fillRect/>
                    </a:stretch>
                  </pic:blipFill>
                  <pic:spPr>
                    <a:xfrm>
                      <a:off x="0" y="0"/>
                      <a:ext cx="4025900" cy="2383155"/>
                    </a:xfrm>
                    <a:prstGeom prst="rect">
                      <a:avLst/>
                    </a:prstGeom>
                    <a:noFill/>
                    <a:ln>
                      <a:noFill/>
                    </a:ln>
                  </pic:spPr>
                </pic:pic>
              </a:graphicData>
            </a:graphic>
          </wp:inline>
        </w:drawing>
      </w:r>
    </w:p>
    <w:p>
      <w:pPr>
        <w:numPr>
          <w:ilvl w:val="0"/>
          <w:numId w:val="5"/>
        </w:numPr>
        <w:rPr>
          <w:sz w:val="28"/>
          <w:szCs w:val="28"/>
        </w:rPr>
      </w:pPr>
      <w:r>
        <w:rPr>
          <w:rFonts w:hint="eastAsia"/>
          <w:sz w:val="28"/>
          <w:szCs w:val="28"/>
        </w:rPr>
        <w:t>在最下方的“天津律师实习人员实习证”处点击立即添加，按手机指示添加电子证件即可</w:t>
      </w:r>
    </w:p>
    <w:p>
      <w:pPr>
        <w:rPr>
          <w:sz w:val="28"/>
          <w:szCs w:val="28"/>
        </w:rPr>
      </w:pPr>
      <w:r>
        <w:rPr>
          <w:sz w:val="28"/>
          <w:szCs w:val="28"/>
        </w:rPr>
        <w:drawing>
          <wp:inline distT="0" distB="0" distL="114300" distR="114300">
            <wp:extent cx="3925570" cy="1670685"/>
            <wp:effectExtent l="0" t="0" r="17780" b="5715"/>
            <wp:docPr id="4" name="图片 3" descr="lQDPJyE7QwBuhwjNCWDNBDiwobGxAivk09sE0eymicAFAA_1080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lQDPJyE7QwBuhwjNCWDNBDiwobGxAivk09sE0eymicAFAA_1080_2400"/>
                    <pic:cNvPicPr>
                      <a:picLocks noChangeAspect="1"/>
                    </pic:cNvPicPr>
                  </pic:nvPicPr>
                  <pic:blipFill>
                    <a:blip r:embed="rId7"/>
                    <a:srcRect t="54149" r="1387" b="26967"/>
                    <a:stretch>
                      <a:fillRect/>
                    </a:stretch>
                  </pic:blipFill>
                  <pic:spPr>
                    <a:xfrm>
                      <a:off x="0" y="0"/>
                      <a:ext cx="3925570" cy="1670685"/>
                    </a:xfrm>
                    <a:prstGeom prst="rect">
                      <a:avLst/>
                    </a:prstGeom>
                    <a:noFill/>
                    <a:ln>
                      <a:noFill/>
                    </a:ln>
                  </pic:spPr>
                </pic:pic>
              </a:graphicData>
            </a:graphic>
          </wp:inline>
        </w:drawing>
      </w:r>
    </w:p>
    <w:p>
      <w:pPr>
        <w:rPr>
          <w:sz w:val="28"/>
          <w:szCs w:val="28"/>
        </w:rPr>
      </w:pPr>
    </w:p>
    <w:p>
      <w:pPr>
        <w:rPr>
          <w:rFonts w:ascii="仿宋" w:hAnsi="仿宋" w:eastAsia="仿宋"/>
          <w:sz w:val="32"/>
          <w:szCs w:val="32"/>
        </w:rPr>
      </w:pPr>
    </w:p>
    <w:p>
      <w:pPr>
        <w:spacing w:line="560" w:lineRule="exact"/>
        <w:jc w:val="center"/>
        <w:rPr>
          <w:rFonts w:asciiTheme="majorEastAsia" w:hAnsiTheme="majorEastAsia" w:eastAsiaTheme="majorEastAsia"/>
          <w:sz w:val="44"/>
          <w:szCs w:val="44"/>
        </w:rPr>
      </w:pPr>
    </w:p>
    <w:p>
      <w:pPr>
        <w:spacing w:line="560" w:lineRule="exact"/>
        <w:jc w:val="center"/>
        <w:rPr>
          <w:rFonts w:asciiTheme="majorEastAsia" w:hAnsiTheme="majorEastAsia" w:eastAsiaTheme="majorEastAsia"/>
          <w:sz w:val="44"/>
          <w:szCs w:val="44"/>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附件4</w:t>
      </w:r>
    </w:p>
    <w:p>
      <w:pPr>
        <w:spacing w:line="560" w:lineRule="exact"/>
        <w:contextualSpacing/>
        <w:jc w:val="center"/>
        <w:rPr>
          <w:rFonts w:ascii="仿宋" w:hAnsi="仿宋" w:eastAsia="仿宋" w:cs="宋体"/>
          <w:kern w:val="0"/>
          <w:sz w:val="32"/>
          <w:szCs w:val="32"/>
        </w:rPr>
      </w:pPr>
      <w:r>
        <w:rPr>
          <w:rFonts w:hint="eastAsia" w:asciiTheme="majorEastAsia" w:hAnsiTheme="majorEastAsia" w:eastAsiaTheme="majorEastAsia"/>
          <w:b/>
          <w:bCs/>
          <w:sz w:val="44"/>
          <w:szCs w:val="44"/>
        </w:rPr>
        <w:t>培</w:t>
      </w: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训</w:t>
      </w: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须</w:t>
      </w:r>
      <w:r>
        <w:rPr>
          <w:rFonts w:hint="eastAsia" w:asciiTheme="majorEastAsia" w:hAnsiTheme="majorEastAsia" w:eastAsiaTheme="majorEastAsia"/>
          <w:b/>
          <w:bCs/>
          <w:sz w:val="44"/>
          <w:szCs w:val="44"/>
          <w:lang w:val="en-US" w:eastAsia="zh-CN"/>
        </w:rPr>
        <w:t xml:space="preserve"> </w:t>
      </w:r>
      <w:r>
        <w:rPr>
          <w:rFonts w:hint="eastAsia" w:asciiTheme="majorEastAsia" w:hAnsiTheme="majorEastAsia" w:eastAsiaTheme="majorEastAsia"/>
          <w:b/>
          <w:bCs/>
          <w:sz w:val="44"/>
          <w:szCs w:val="44"/>
        </w:rPr>
        <w:t>知</w:t>
      </w:r>
    </w:p>
    <w:p>
      <w:pPr>
        <w:spacing w:line="560" w:lineRule="exact"/>
        <w:rPr>
          <w:rFonts w:asciiTheme="majorEastAsia" w:hAnsiTheme="majorEastAsia" w:eastAsiaTheme="majorEastAsia"/>
          <w:sz w:val="44"/>
          <w:szCs w:val="44"/>
        </w:rPr>
      </w:pPr>
    </w:p>
    <w:p>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为了推进申请律师执业人员实习集中培训工作的科学化、规范化、制度化，加强实习集中培训期间的管理工作，</w:t>
      </w:r>
      <w:r>
        <w:rPr>
          <w:rFonts w:hint="eastAsia" w:ascii="仿宋" w:hAnsi="仿宋" w:eastAsia="仿宋" w:cs="宋体"/>
          <w:color w:val="000000"/>
          <w:spacing w:val="8"/>
          <w:kern w:val="0"/>
          <w:sz w:val="32"/>
          <w:szCs w:val="32"/>
        </w:rPr>
        <w:t>结合</w:t>
      </w:r>
      <w:r>
        <w:rPr>
          <w:rFonts w:hint="eastAsia" w:ascii="仿宋" w:hAnsi="仿宋" w:eastAsia="仿宋" w:cs="宋体"/>
          <w:color w:val="000000"/>
          <w:spacing w:val="8"/>
          <w:kern w:val="0"/>
          <w:sz w:val="32"/>
          <w:szCs w:val="32"/>
          <w:lang w:val="en-US" w:eastAsia="zh-CN"/>
        </w:rPr>
        <w:t>网络和线下授课特点，特</w:t>
      </w:r>
      <w:r>
        <w:rPr>
          <w:rFonts w:hint="eastAsia" w:ascii="仿宋" w:hAnsi="仿宋" w:eastAsia="仿宋" w:cs="宋体"/>
          <w:kern w:val="0"/>
          <w:sz w:val="32"/>
          <w:szCs w:val="32"/>
        </w:rPr>
        <w:t>制定如下考勤制度及培训纪律，提请各位参加培训的实习人员（简称参训人员）注意</w:t>
      </w:r>
      <w:r>
        <w:rPr>
          <w:rFonts w:hint="eastAsia" w:ascii="仿宋" w:hAnsi="仿宋" w:eastAsia="仿宋" w:cs="宋体"/>
          <w:kern w:val="0"/>
          <w:sz w:val="32"/>
          <w:szCs w:val="32"/>
          <w:lang w:eastAsia="zh-CN"/>
        </w:rPr>
        <w:t>。</w:t>
      </w:r>
    </w:p>
    <w:p>
      <w:pPr>
        <w:spacing w:line="560" w:lineRule="exact"/>
        <w:ind w:firstLine="723" w:firstLineChars="225"/>
        <w:contextualSpacing/>
        <w:rPr>
          <w:rFonts w:ascii="仿宋" w:hAnsi="仿宋" w:eastAsia="仿宋" w:cs="宋体"/>
          <w:b/>
          <w:bCs/>
          <w:kern w:val="0"/>
          <w:sz w:val="32"/>
          <w:szCs w:val="32"/>
        </w:rPr>
      </w:pPr>
      <w:r>
        <w:rPr>
          <w:rFonts w:hint="eastAsia" w:ascii="仿宋" w:hAnsi="仿宋" w:eastAsia="仿宋" w:cs="宋体"/>
          <w:b/>
          <w:bCs/>
          <w:kern w:val="0"/>
          <w:sz w:val="32"/>
          <w:szCs w:val="32"/>
        </w:rPr>
        <w:t>一、考勤制度</w:t>
      </w:r>
    </w:p>
    <w:p>
      <w:pPr>
        <w:spacing w:line="560" w:lineRule="exact"/>
        <w:ind w:firstLine="640" w:firstLineChars="200"/>
        <w:contextualSpacing/>
        <w:rPr>
          <w:rFonts w:hint="eastAsia" w:ascii="仿宋" w:hAnsi="仿宋" w:eastAsia="仿宋" w:cs="宋体"/>
          <w:kern w:val="0"/>
          <w:sz w:val="32"/>
          <w:szCs w:val="32"/>
          <w:lang w:eastAsia="zh-CN"/>
        </w:rPr>
      </w:pPr>
      <w:r>
        <w:rPr>
          <w:rFonts w:hint="eastAsia" w:ascii="仿宋" w:hAnsi="仿宋" w:eastAsia="仿宋" w:cs="宋体"/>
          <w:kern w:val="0"/>
          <w:sz w:val="32"/>
          <w:szCs w:val="32"/>
        </w:rPr>
        <w:t>培训期间，上、下午授课时间分别为4课时</w:t>
      </w:r>
      <w:r>
        <w:rPr>
          <w:rFonts w:hint="eastAsia" w:ascii="仿宋" w:hAnsi="仿宋" w:eastAsia="仿宋" w:cs="宋体"/>
          <w:kern w:val="0"/>
          <w:sz w:val="32"/>
          <w:szCs w:val="32"/>
          <w:lang w:eastAsia="zh-CN"/>
        </w:rPr>
        <w:t>。</w:t>
      </w:r>
    </w:p>
    <w:p>
      <w:pPr>
        <w:numPr>
          <w:ilvl w:val="0"/>
          <w:numId w:val="6"/>
        </w:numPr>
        <w:spacing w:line="560" w:lineRule="exact"/>
        <w:ind w:firstLine="643" w:firstLineChars="200"/>
        <w:contextualSpacing/>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线上</w:t>
      </w:r>
      <w:r>
        <w:rPr>
          <w:rFonts w:hint="eastAsia" w:ascii="仿宋" w:hAnsi="仿宋" w:eastAsia="仿宋" w:cs="宋体"/>
          <w:b/>
          <w:bCs/>
          <w:kern w:val="0"/>
          <w:sz w:val="32"/>
          <w:szCs w:val="32"/>
        </w:rPr>
        <w:t>培训</w:t>
      </w:r>
    </w:p>
    <w:p>
      <w:pPr>
        <w:numPr>
          <w:ilvl w:val="0"/>
          <w:numId w:val="0"/>
        </w:num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lang w:val="en-US" w:eastAsia="zh-CN"/>
        </w:rPr>
        <w:t>培训</w:t>
      </w:r>
      <w:r>
        <w:rPr>
          <w:rFonts w:hint="eastAsia" w:ascii="仿宋" w:hAnsi="仿宋" w:eastAsia="仿宋" w:cs="宋体"/>
          <w:kern w:val="0"/>
          <w:sz w:val="32"/>
          <w:szCs w:val="32"/>
        </w:rPr>
        <w:t>期间，学员应提前做好上课准备工作，准时收看课程直播，保证全程在线学习。直播授课时长以直播系统后台导出数据为准。</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1、工作人员会每节课的课前、中间休息及课时结束时组织三次签到。任意一次没有签到成功且在签到后2分钟内没有联系工作人员的，按旷课（4课时）处理。</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2、工作人员将在课间进行不定期抽查点名，点名时要求进行连麦应答。如果学员拒绝应答或30秒内无应答则视为缺席，按旷课半天（4课时）计算。</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3、为了达到更好的培训效果，授课老师会与学员进行互动交流，如果学员拒绝应答或30秒内无应答则视为缺席，按旷课（4课时）处理。</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4、学员应保证全程在线学习。一节课离线时长不得超过5分钟，否则按旷课（4课时）处理。</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5、因直播系统、网络等不可抗力原因造成直播中断的，需重新开播，离线时长视实际情况酌情处理。</w:t>
      </w:r>
    </w:p>
    <w:p>
      <w:pPr>
        <w:numPr>
          <w:ilvl w:val="0"/>
          <w:numId w:val="6"/>
        </w:numPr>
        <w:spacing w:line="560" w:lineRule="exact"/>
        <w:ind w:left="0" w:leftChars="0" w:firstLine="421" w:firstLineChars="131"/>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线下</w:t>
      </w:r>
      <w:r>
        <w:rPr>
          <w:rFonts w:hint="eastAsia" w:ascii="仿宋" w:hAnsi="仿宋" w:eastAsia="仿宋" w:cs="宋体"/>
          <w:b/>
          <w:bCs/>
          <w:kern w:val="0"/>
          <w:sz w:val="32"/>
          <w:szCs w:val="32"/>
        </w:rPr>
        <w:t>培训</w:t>
      </w:r>
    </w:p>
    <w:p>
      <w:pPr>
        <w:numPr>
          <w:ilvl w:val="0"/>
          <w:numId w:val="0"/>
        </w:numPr>
        <w:spacing w:line="5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1、培训</w:t>
      </w:r>
      <w:r>
        <w:rPr>
          <w:rFonts w:hint="eastAsia" w:ascii="仿宋" w:hAnsi="仿宋" w:eastAsia="仿宋" w:cs="宋体"/>
          <w:kern w:val="0"/>
          <w:sz w:val="32"/>
          <w:szCs w:val="32"/>
          <w:highlight w:val="none"/>
        </w:rPr>
        <w:t>期间，实行打卡管理制度。参训人员通过“实习人员电子证件”进行签到、签退。</w:t>
      </w:r>
    </w:p>
    <w:p>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（1）“实习人员电子证件</w:t>
      </w:r>
      <w:r>
        <w:rPr>
          <w:rFonts w:ascii="仿宋" w:hAnsi="仿宋" w:eastAsia="仿宋" w:cs="宋体"/>
          <w:kern w:val="0"/>
          <w:sz w:val="32"/>
          <w:szCs w:val="32"/>
        </w:rPr>
        <w:t>”</w:t>
      </w:r>
      <w:r>
        <w:rPr>
          <w:rFonts w:hint="eastAsia" w:ascii="仿宋" w:hAnsi="仿宋" w:eastAsia="仿宋" w:cs="宋体"/>
          <w:kern w:val="0"/>
          <w:sz w:val="32"/>
          <w:szCs w:val="32"/>
        </w:rPr>
        <w:t>通过支付宝申领。</w:t>
      </w:r>
    </w:p>
    <w:p>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（2）签到时间以课表时间为准：</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上课打卡时间为：开课前</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0分钟至开课后20分钟；</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下课打卡时间为：下课前20分钟至下课后20分钟。</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培训期间，每节课以4课时计算，考勤总分值为50分。考勤以后台记录为准，考勤分值管理如下：</w:t>
      </w:r>
    </w:p>
    <w:p>
      <w:pPr>
        <w:spacing w:line="560" w:lineRule="exact"/>
        <w:ind w:left="0" w:leftChars="0" w:firstLine="736" w:firstLineChars="230"/>
        <w:rPr>
          <w:rFonts w:ascii="仿宋" w:hAnsi="仿宋" w:eastAsia="仿宋" w:cs="宋体"/>
          <w:kern w:val="0"/>
          <w:sz w:val="32"/>
          <w:szCs w:val="32"/>
        </w:rPr>
      </w:pPr>
      <w:r>
        <w:rPr>
          <w:rFonts w:hint="eastAsia" w:ascii="仿宋" w:hAnsi="仿宋" w:eastAsia="仿宋" w:cs="宋体"/>
          <w:kern w:val="0"/>
          <w:sz w:val="32"/>
          <w:szCs w:val="32"/>
        </w:rPr>
        <w:t>迟到或早退（以考勤记录为准）</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迟到或早退1-10分钟扣2分；</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迟到或早退11-20分钟扣3分；</w:t>
      </w:r>
    </w:p>
    <w:p>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仿宋"/>
          <w:kern w:val="0"/>
          <w:sz w:val="32"/>
          <w:szCs w:val="32"/>
        </w:rPr>
        <w:t>③</w:t>
      </w:r>
      <w:r>
        <w:rPr>
          <w:rFonts w:hint="eastAsia" w:ascii="仿宋" w:hAnsi="仿宋" w:eastAsia="仿宋" w:cs="宋体"/>
          <w:kern w:val="0"/>
          <w:sz w:val="32"/>
          <w:szCs w:val="32"/>
        </w:rPr>
        <w:t>迟到或早退20分钟以上按缺课半天（4课时）计算</w:t>
      </w:r>
      <w:r>
        <w:rPr>
          <w:rFonts w:hint="eastAsia" w:ascii="仿宋" w:hAnsi="仿宋" w:eastAsia="仿宋" w:cs="宋体"/>
          <w:kern w:val="0"/>
          <w:sz w:val="32"/>
          <w:szCs w:val="32"/>
          <w:lang w:eastAsia="zh-CN"/>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、课间抽查发现缺席的，由工作人员进行登记（</w:t>
      </w:r>
      <w:r>
        <w:rPr>
          <w:rFonts w:hint="eastAsia" w:ascii="仿宋" w:hAnsi="仿宋" w:eastAsia="仿宋" w:cs="宋体"/>
          <w:kern w:val="0"/>
          <w:sz w:val="32"/>
          <w:szCs w:val="32"/>
          <w:lang w:val="en-US" w:eastAsia="zh-CN"/>
        </w:rPr>
        <w:t>学</w:t>
      </w:r>
      <w:r>
        <w:rPr>
          <w:rFonts w:hint="eastAsia" w:ascii="仿宋" w:hAnsi="仿宋" w:eastAsia="仿宋" w:cs="宋体"/>
          <w:kern w:val="0"/>
          <w:sz w:val="32"/>
          <w:szCs w:val="32"/>
        </w:rPr>
        <w:t>号和发现时间）。该人员5分钟内未返回座位</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未</w:t>
      </w:r>
      <w:r>
        <w:rPr>
          <w:rFonts w:hint="eastAsia" w:ascii="仿宋" w:hAnsi="仿宋" w:eastAsia="仿宋" w:cs="宋体"/>
          <w:kern w:val="0"/>
          <w:sz w:val="32"/>
          <w:szCs w:val="32"/>
        </w:rPr>
        <w:t>向工作人员说明情况的，按旷课半天（4课时）计算。</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、参训人员可登</w:t>
      </w:r>
      <w:r>
        <w:rPr>
          <w:rFonts w:hint="eastAsia" w:ascii="仿宋" w:hAnsi="仿宋" w:eastAsia="仿宋" w:cs="宋体"/>
          <w:kern w:val="0"/>
          <w:sz w:val="32"/>
          <w:szCs w:val="32"/>
          <w:lang w:val="en-US" w:eastAsia="zh-CN"/>
        </w:rPr>
        <w:t>录</w:t>
      </w:r>
      <w:r>
        <w:rPr>
          <w:rFonts w:hint="eastAsia" w:ascii="仿宋" w:hAnsi="仿宋" w:eastAsia="仿宋" w:cs="宋体"/>
          <w:kern w:val="0"/>
          <w:sz w:val="32"/>
          <w:szCs w:val="32"/>
        </w:rPr>
        <w:t>会员系统个人账号查阅考勤。因个人原因造成漏打卡的，以考勤后台记录为准，按照考勤规定处理。</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培训纪律</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参训人员应该自觉遵守培训纪律，按照座位号对号入座。座位号为本人在实际参训人员名单中的</w:t>
      </w:r>
      <w:r>
        <w:rPr>
          <w:rFonts w:hint="eastAsia" w:ascii="仿宋" w:hAnsi="仿宋" w:eastAsia="仿宋" w:cs="宋体"/>
          <w:kern w:val="0"/>
          <w:sz w:val="32"/>
          <w:szCs w:val="32"/>
          <w:lang w:val="en-US" w:eastAsia="zh-CN"/>
        </w:rPr>
        <w:t>学</w:t>
      </w:r>
      <w:r>
        <w:rPr>
          <w:rFonts w:hint="eastAsia" w:ascii="仿宋" w:hAnsi="仿宋" w:eastAsia="仿宋" w:cs="宋体"/>
          <w:kern w:val="0"/>
          <w:sz w:val="32"/>
          <w:szCs w:val="32"/>
        </w:rPr>
        <w:t>号。</w:t>
      </w:r>
    </w:p>
    <w:p>
      <w:pPr>
        <w:numPr>
          <w:ilvl w:val="0"/>
          <w:numId w:val="0"/>
        </w:numPr>
        <w:spacing w:line="560" w:lineRule="exact"/>
        <w:ind w:left="0" w:leftChars="0" w:firstLine="320" w:firstLineChars="100"/>
        <w:rPr>
          <w:rFonts w:ascii="仿宋" w:hAnsi="仿宋" w:eastAsia="仿宋" w:cs="宋体"/>
          <w:kern w:val="0"/>
          <w:sz w:val="32"/>
          <w:szCs w:val="32"/>
        </w:rPr>
      </w:pP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集中培训须本人携带实习证参加。参训人员应当提前到达培训场地进行签到等活动，保证准时上课。将实习证放置桌面右上方，以便工作人员随时核查。</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找他人代替参加的，该人员本期集中培训考勤成绩为不合格；</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参训人员不得代替他人签到、签退，一经发现，双方均被视为旷课。</w:t>
      </w:r>
    </w:p>
    <w:p>
      <w:pPr>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）如有违反下列纪律的，经工作人员劝说无效的，工作人员将在其第二次违反纪律时记录参训人员的违纪情况，并扣除考勤分5分。如再出现违纪情况，违纪人员将按照培训考核不合格处理。</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培训期间不得随意离开教室，不得从事与培训无关活动；</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要尊重授课教师，着装要整洁得体，行为举止要文明；</w:t>
      </w:r>
      <w:bookmarkStart w:id="1" w:name="_GoBack"/>
      <w:bookmarkEnd w:id="1"/>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③</w:t>
      </w:r>
      <w:r>
        <w:rPr>
          <w:rFonts w:hint="eastAsia" w:ascii="仿宋" w:hAnsi="仿宋" w:eastAsia="仿宋" w:cs="宋体"/>
          <w:kern w:val="0"/>
          <w:sz w:val="32"/>
          <w:szCs w:val="32"/>
        </w:rPr>
        <w:t>遵守课堂纪律，上课期间应将关闭手机或将手机铃声调至无声，不准在教室内接听手机。</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④</w:t>
      </w:r>
      <w:r>
        <w:rPr>
          <w:rFonts w:hint="eastAsia" w:ascii="仿宋" w:hAnsi="仿宋" w:eastAsia="仿宋" w:cs="宋体"/>
          <w:kern w:val="0"/>
          <w:sz w:val="32"/>
          <w:szCs w:val="32"/>
        </w:rPr>
        <w:t>要遵守社会公德，爱护公物，节约水电，维护公共卫生，保持环境整洁。</w:t>
      </w:r>
    </w:p>
    <w:p>
      <w:pPr>
        <w:spacing w:line="560" w:lineRule="exact"/>
        <w:ind w:firstLine="643" w:firstLineChars="200"/>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lang w:val="en-US" w:eastAsia="zh-CN"/>
        </w:rPr>
        <w:t>三）考勤不合格</w:t>
      </w:r>
    </w:p>
    <w:p>
      <w:pPr>
        <w:spacing w:line="560" w:lineRule="exact"/>
        <w:ind w:left="638" w:leftChars="304" w:firstLine="0" w:firstLineChars="0"/>
        <w:rPr>
          <w:rFonts w:hint="eastAsia" w:ascii="仿宋" w:hAnsi="仿宋" w:eastAsia="仿宋" w:cs="宋体"/>
          <w:kern w:val="0"/>
          <w:sz w:val="32"/>
          <w:szCs w:val="32"/>
        </w:rPr>
      </w:pPr>
      <w:r>
        <w:rPr>
          <w:rFonts w:hint="eastAsia" w:ascii="仿宋" w:hAnsi="仿宋" w:eastAsia="仿宋" w:cs="宋体"/>
          <w:kern w:val="0"/>
          <w:sz w:val="32"/>
          <w:szCs w:val="32"/>
        </w:rPr>
        <w:t>有以下</w:t>
      </w:r>
      <w:r>
        <w:rPr>
          <w:rFonts w:hint="eastAsia" w:ascii="仿宋" w:hAnsi="仿宋" w:eastAsia="仿宋" w:cs="宋体"/>
          <w:kern w:val="0"/>
          <w:sz w:val="32"/>
          <w:szCs w:val="32"/>
          <w:lang w:val="en-US" w:eastAsia="zh-CN"/>
        </w:rPr>
        <w:t>四</w:t>
      </w:r>
      <w:r>
        <w:rPr>
          <w:rFonts w:hint="eastAsia" w:ascii="仿宋" w:hAnsi="仿宋" w:eastAsia="仿宋" w:cs="宋体"/>
          <w:kern w:val="0"/>
          <w:sz w:val="32"/>
          <w:szCs w:val="32"/>
        </w:rPr>
        <w:t>种情况之一即视为本次集中培训考核不合格：</w:t>
      </w:r>
      <w:r>
        <w:rPr>
          <w:rFonts w:hint="eastAsia" w:ascii="仿宋" w:hAnsi="仿宋" w:eastAsia="仿宋" w:cs="宋体"/>
          <w:kern w:val="0"/>
          <w:sz w:val="32"/>
          <w:szCs w:val="32"/>
          <w:lang w:val="en-US" w:eastAsia="zh-CN"/>
        </w:rPr>
        <w:t xml:space="preserve">               1、</w:t>
      </w:r>
      <w:r>
        <w:rPr>
          <w:rFonts w:hint="eastAsia" w:ascii="仿宋" w:hAnsi="仿宋" w:eastAsia="仿宋" w:cs="宋体"/>
          <w:kern w:val="0"/>
          <w:sz w:val="32"/>
          <w:szCs w:val="32"/>
        </w:rPr>
        <w:t>缺课达16课时以上的（包括有病、事假假条的）；</w:t>
      </w:r>
    </w:p>
    <w:p>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无故旷课8课时以上的</w:t>
      </w:r>
      <w:r>
        <w:rPr>
          <w:rFonts w:hint="eastAsia" w:ascii="仿宋" w:hAnsi="仿宋" w:eastAsia="仿宋" w:cs="宋体"/>
          <w:kern w:val="0"/>
          <w:sz w:val="32"/>
          <w:szCs w:val="32"/>
          <w:lang w:eastAsia="zh-CN"/>
        </w:rPr>
        <w:t>；</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3、线下</w:t>
      </w:r>
      <w:r>
        <w:rPr>
          <w:rFonts w:hint="eastAsia" w:ascii="仿宋" w:hAnsi="仿宋" w:eastAsia="仿宋" w:cs="宋体"/>
          <w:kern w:val="0"/>
          <w:sz w:val="32"/>
          <w:szCs w:val="32"/>
        </w:rPr>
        <w:t>考勤分值30分以下的；</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有其它</w:t>
      </w:r>
      <w:r>
        <w:rPr>
          <w:rFonts w:hint="eastAsia" w:ascii="仿宋" w:hAnsi="仿宋" w:eastAsia="仿宋" w:cs="宋体"/>
          <w:kern w:val="0"/>
          <w:sz w:val="32"/>
          <w:szCs w:val="32"/>
          <w:lang w:val="en-US" w:eastAsia="zh-CN"/>
        </w:rPr>
        <w:t>违规、</w:t>
      </w:r>
      <w:r>
        <w:rPr>
          <w:rFonts w:hint="eastAsia" w:ascii="仿宋" w:hAnsi="仿宋" w:eastAsia="仿宋" w:cs="宋体"/>
          <w:kern w:val="0"/>
          <w:sz w:val="32"/>
          <w:szCs w:val="32"/>
        </w:rPr>
        <w:t>违纪行为的。</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宋体"/>
          <w:b/>
          <w:bCs/>
          <w:kern w:val="0"/>
          <w:sz w:val="32"/>
          <w:szCs w:val="32"/>
        </w:rPr>
        <w:t>请假制度</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实习培训期间一般不得请假，如有特殊原因需请假者应在本人所在实习律所同意的条件下，提前一天（病假除外）登录会员管理系统，在相应课程后提交请假申请。</w:t>
      </w:r>
    </w:p>
    <w:p>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（一）病假和事假</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1、病假：个人请假说明（须本人签字）、就医凭证（挂号条和医生诊断证明）及律所情况说明（律所主任签字并加盖公章）；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2、事假：个人请假说明（须本人签字）、相应工作的凭证及律所情况说明（律所主任签字并加盖律所公章）。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3、请假证明不符合上述规定的，按旷课处理；</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4、请假逾期未归者，按旷课处理。</w:t>
      </w:r>
    </w:p>
    <w:p>
      <w:pPr>
        <w:spacing w:line="560" w:lineRule="exact"/>
        <w:ind w:left="0" w:leftChars="0" w:firstLine="419" w:firstLineChars="131"/>
        <w:rPr>
          <w:rFonts w:ascii="仿宋" w:hAnsi="仿宋" w:eastAsia="仿宋" w:cs="宋体"/>
          <w:kern w:val="0"/>
          <w:sz w:val="32"/>
          <w:szCs w:val="32"/>
        </w:rPr>
      </w:pPr>
      <w:r>
        <w:rPr>
          <w:rFonts w:hint="eastAsia" w:ascii="仿宋" w:hAnsi="仿宋" w:eastAsia="仿宋" w:cs="宋体"/>
          <w:kern w:val="0"/>
          <w:sz w:val="32"/>
          <w:szCs w:val="32"/>
        </w:rPr>
        <w:t>（二）未请假者，缺课按旷课处理。</w:t>
      </w:r>
    </w:p>
    <w:p>
      <w:pPr>
        <w:spacing w:line="560" w:lineRule="exact"/>
        <w:ind w:left="0" w:leftChars="0" w:firstLine="419" w:firstLineChars="131"/>
        <w:rPr>
          <w:rFonts w:hint="eastAsia" w:ascii="仿宋" w:hAnsi="仿宋" w:eastAsia="仿宋" w:cs="宋体"/>
          <w:kern w:val="0"/>
          <w:sz w:val="32"/>
          <w:szCs w:val="32"/>
        </w:rPr>
      </w:pPr>
      <w:r>
        <w:rPr>
          <w:rFonts w:hint="eastAsia" w:ascii="仿宋" w:hAnsi="仿宋" w:eastAsia="仿宋" w:cs="宋体"/>
          <w:kern w:val="0"/>
          <w:sz w:val="32"/>
          <w:szCs w:val="32"/>
        </w:rPr>
        <w:t>（三）请假和旷课不计入考勤分值管理。</w:t>
      </w:r>
    </w:p>
    <w:p>
      <w:pPr>
        <w:spacing w:line="560" w:lineRule="exact"/>
        <w:ind w:firstLine="640" w:firstLineChars="200"/>
        <w:contextualSpacing/>
        <w:rPr>
          <w:rFonts w:hint="eastAsia" w:ascii="仿宋" w:hAnsi="仿宋" w:eastAsia="仿宋" w:cs="宋体"/>
          <w:kern w:val="0"/>
          <w:sz w:val="32"/>
          <w:szCs w:val="32"/>
        </w:rPr>
      </w:pPr>
      <w:r>
        <w:rPr>
          <w:rFonts w:hint="eastAsia" w:ascii="仿宋" w:hAnsi="仿宋" w:eastAsia="仿宋" w:cs="宋体"/>
          <w:kern w:val="0"/>
          <w:sz w:val="32"/>
          <w:szCs w:val="32"/>
        </w:rPr>
        <w:t>实习人员可登录会员管理系统，在相应课程后提交请假说明（个人签字）。病假还需提供医院证明及律所情况说明（律所主任签字并加盖公章），事假需提供相应工作的凭证及律所情况说明（律所主任签字并加盖律所公章），否则按无故旷课处理。</w:t>
      </w:r>
    </w:p>
    <w:p>
      <w:pPr>
        <w:spacing w:line="560" w:lineRule="exact"/>
        <w:ind w:firstLine="643" w:firstLineChars="200"/>
        <w:contextualSpacing/>
        <w:rPr>
          <w:rFonts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三、考核办法</w:t>
      </w:r>
    </w:p>
    <w:p>
      <w:pPr>
        <w:spacing w:line="560" w:lineRule="exact"/>
        <w:ind w:firstLine="640" w:firstLineChars="200"/>
        <w:rPr>
          <w:rFonts w:ascii="仿宋" w:hAnsi="仿宋" w:eastAsia="仿宋" w:cs="宋体"/>
          <w:kern w:val="0"/>
          <w:sz w:val="32"/>
          <w:szCs w:val="32"/>
          <w:highlight w:val="yellow"/>
        </w:rPr>
      </w:pPr>
      <w:r>
        <w:rPr>
          <w:rFonts w:hint="eastAsia" w:ascii="仿宋" w:hAnsi="仿宋" w:eastAsia="仿宋" w:cs="宋体"/>
          <w:kern w:val="0"/>
          <w:sz w:val="32"/>
          <w:szCs w:val="32"/>
          <w:highlight w:val="none"/>
        </w:rPr>
        <w:t>集中培训成绩的考核采取百分制原则，分三个方面：1、考勤（50分）； 2、笔试（40分）；3、2000字个人总结（10分）。以上三个方面任意一项成绩不合格即为集中培训考核不合格。</w:t>
      </w:r>
    </w:p>
    <w:p>
      <w:pPr>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1、考勤：依据考勤制度的规定，以考勤系统记录为准。</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2、笔试：主要考核培训期间课程内容，采取闭卷方式进行，题型为不定项选择题和判断题。</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个人总结内容包括：集中培训各门课程的完成情况；自学、笔记、作业等工作的完成情况；参加培训后的体会和收获等，总结应由参训人员签字确认。采取抄袭课件、法条等手段凑字数的，抄袭往期参训人员个人总结的，总结内容与本期集中培训无关的，一经发现，视为考核不合格。</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4、参训人员应在培训结束后的3天内，将个人小结以扫描件方式发送至</w:t>
      </w:r>
      <w:r>
        <w:rPr>
          <w:rFonts w:hint="eastAsia" w:ascii="仿宋" w:hAnsi="仿宋" w:eastAsia="仿宋" w:cs="宋体"/>
          <w:kern w:val="0"/>
          <w:sz w:val="32"/>
          <w:szCs w:val="32"/>
          <w:u w:val="single"/>
        </w:rPr>
        <w:t>tjhyjy2022@163.com</w:t>
      </w:r>
      <w:r>
        <w:rPr>
          <w:rStyle w:val="10"/>
          <w:rFonts w:hint="eastAsia" w:ascii="仿宋" w:hAnsi="仿宋" w:eastAsia="仿宋"/>
          <w:color w:val="000000" w:themeColor="text1"/>
          <w:sz w:val="32"/>
          <w:szCs w:val="32"/>
          <w:u w:val="none"/>
        </w:rPr>
        <w:t>。</w:t>
      </w:r>
      <w:r>
        <w:rPr>
          <w:rFonts w:hint="eastAsia" w:ascii="仿宋" w:hAnsi="仿宋" w:eastAsia="仿宋" w:cs="宋体"/>
          <w:kern w:val="0"/>
          <w:sz w:val="32"/>
          <w:szCs w:val="32"/>
        </w:rPr>
        <w:t>邮件标题为“学号+姓名+个人小结”。由于学员较多，请严格按照规定的邮件标题发送邮件。未在规定时间发送或者以他人名义发送个人总结的，按照考核不合格处理。</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对于未注明邮件标题和邮件内容有问题的邮件，工作人员将在原邮件的基础上进行“回复”，提示该学员重新发送。如仍不能按照要求书写邮件标题，在规定时间内发送邮件，工作人员将忽略此邮件，按照考核不合格处理。请参训人员在报送总结的三天时间里，及时关注自己的邮箱，以免错过工作人员提醒。</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（2）在规定时间内重复发送同一主题的邮件，未有任何说明的，一律以最新发送为最终提交邮件。</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5、考核结果</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考核不合格的实习人员，免费重新参加下期集中培训。</w:t>
      </w:r>
    </w:p>
    <w:p>
      <w:pPr>
        <w:spacing w:line="560" w:lineRule="exact"/>
        <w:ind w:firstLine="640" w:firstLineChars="200"/>
        <w:contextualSpacing/>
        <w:rPr>
          <w:rFonts w:ascii="仿宋" w:hAnsi="仿宋" w:eastAsia="仿宋"/>
          <w:sz w:val="32"/>
          <w:szCs w:val="32"/>
        </w:rPr>
      </w:pPr>
      <w:r>
        <w:rPr>
          <w:rFonts w:hint="eastAsia" w:ascii="仿宋" w:hAnsi="仿宋" w:eastAsia="仿宋" w:cs="宋体"/>
          <w:kern w:val="0"/>
          <w:sz w:val="32"/>
          <w:szCs w:val="32"/>
        </w:rPr>
        <w:t>（2）考核合格的实习人员，由市律师协会统一发放《集中培训结业证》。</w:t>
      </w:r>
    </w:p>
    <w:p>
      <w:pPr>
        <w:spacing w:line="560" w:lineRule="exact"/>
        <w:ind w:firstLine="640" w:firstLineChars="200"/>
        <w:contextualSpacing/>
        <w:rPr>
          <w:rFonts w:ascii="仿宋" w:hAnsi="仿宋" w:eastAsia="仿宋"/>
          <w:sz w:val="32"/>
          <w:szCs w:val="32"/>
        </w:rPr>
      </w:pPr>
    </w:p>
    <w:sectPr>
      <w:pgSz w:w="11906" w:h="16838"/>
      <w:pgMar w:top="1701" w:right="1400" w:bottom="1361" w:left="1400" w:header="0" w:footer="0" w:gutter="0"/>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FA084"/>
    <w:multiLevelType w:val="singleLevel"/>
    <w:tmpl w:val="903FA084"/>
    <w:lvl w:ilvl="0" w:tentative="0">
      <w:start w:val="2"/>
      <w:numFmt w:val="chineseCounting"/>
      <w:suff w:val="nothing"/>
      <w:lvlText w:val="（%1）"/>
      <w:lvlJc w:val="left"/>
      <w:rPr>
        <w:rFonts w:hint="eastAsia"/>
      </w:rPr>
    </w:lvl>
  </w:abstractNum>
  <w:abstractNum w:abstractNumId="1">
    <w:nsid w:val="9BE46445"/>
    <w:multiLevelType w:val="singleLevel"/>
    <w:tmpl w:val="9BE46445"/>
    <w:lvl w:ilvl="0" w:tentative="0">
      <w:start w:val="1"/>
      <w:numFmt w:val="chineseCounting"/>
      <w:suff w:val="nothing"/>
      <w:lvlText w:val="（%1）"/>
      <w:lvlJc w:val="left"/>
      <w:rPr>
        <w:rFonts w:hint="eastAsia"/>
      </w:rPr>
    </w:lvl>
  </w:abstractNum>
  <w:abstractNum w:abstractNumId="2">
    <w:nsid w:val="E78E7A7F"/>
    <w:multiLevelType w:val="singleLevel"/>
    <w:tmpl w:val="E78E7A7F"/>
    <w:lvl w:ilvl="0" w:tentative="0">
      <w:start w:val="1"/>
      <w:numFmt w:val="chineseCounting"/>
      <w:suff w:val="nothing"/>
      <w:lvlText w:val="（%1）"/>
      <w:lvlJc w:val="left"/>
      <w:rPr>
        <w:rFonts w:hint="eastAsia"/>
      </w:rPr>
    </w:lvl>
  </w:abstractNum>
  <w:abstractNum w:abstractNumId="3">
    <w:nsid w:val="1BB0386B"/>
    <w:multiLevelType w:val="singleLevel"/>
    <w:tmpl w:val="1BB0386B"/>
    <w:lvl w:ilvl="0" w:tentative="0">
      <w:start w:val="1"/>
      <w:numFmt w:val="decimal"/>
      <w:suff w:val="nothing"/>
      <w:lvlText w:val="%1、"/>
      <w:lvlJc w:val="left"/>
    </w:lvl>
  </w:abstractNum>
  <w:abstractNum w:abstractNumId="4">
    <w:nsid w:val="345287E8"/>
    <w:multiLevelType w:val="singleLevel"/>
    <w:tmpl w:val="345287E8"/>
    <w:lvl w:ilvl="0" w:tentative="0">
      <w:start w:val="1"/>
      <w:numFmt w:val="decimal"/>
      <w:lvlText w:val="%1."/>
      <w:lvlJc w:val="left"/>
      <w:pPr>
        <w:tabs>
          <w:tab w:val="left" w:pos="312"/>
        </w:tabs>
      </w:pPr>
    </w:lvl>
  </w:abstractNum>
  <w:abstractNum w:abstractNumId="5">
    <w:nsid w:val="51BA4706"/>
    <w:multiLevelType w:val="singleLevel"/>
    <w:tmpl w:val="51BA4706"/>
    <w:lvl w:ilvl="0" w:tentative="0">
      <w:start w:val="2"/>
      <w:numFmt w:val="decimal"/>
      <w:lvlText w:val="%1."/>
      <w:lvlJc w:val="left"/>
      <w:pPr>
        <w:tabs>
          <w:tab w:val="left" w:pos="312"/>
        </w:tabs>
        <w:ind w:left="1600" w:firstLine="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GI4N2ZlYTI0MmQzNTE1ZmNiMTBkYjdkMDE0ZGNkZTYifQ=="/>
  </w:docVars>
  <w:rsids>
    <w:rsidRoot w:val="00172A27"/>
    <w:rsid w:val="00002443"/>
    <w:rsid w:val="00003CD9"/>
    <w:rsid w:val="000205FC"/>
    <w:rsid w:val="00046F0E"/>
    <w:rsid w:val="00051A0F"/>
    <w:rsid w:val="000B4A98"/>
    <w:rsid w:val="00111C94"/>
    <w:rsid w:val="001230F5"/>
    <w:rsid w:val="001336E2"/>
    <w:rsid w:val="00156D12"/>
    <w:rsid w:val="00172A27"/>
    <w:rsid w:val="001B70EF"/>
    <w:rsid w:val="002176DC"/>
    <w:rsid w:val="002316FD"/>
    <w:rsid w:val="00266941"/>
    <w:rsid w:val="0029431C"/>
    <w:rsid w:val="002C7D5A"/>
    <w:rsid w:val="002F7EEA"/>
    <w:rsid w:val="00310DBB"/>
    <w:rsid w:val="00330681"/>
    <w:rsid w:val="00341600"/>
    <w:rsid w:val="00393F85"/>
    <w:rsid w:val="00395713"/>
    <w:rsid w:val="003B4068"/>
    <w:rsid w:val="003B45C5"/>
    <w:rsid w:val="003E0412"/>
    <w:rsid w:val="003E6188"/>
    <w:rsid w:val="004614BE"/>
    <w:rsid w:val="0049618E"/>
    <w:rsid w:val="004B08EE"/>
    <w:rsid w:val="004B1F0C"/>
    <w:rsid w:val="004D6184"/>
    <w:rsid w:val="004E4A9B"/>
    <w:rsid w:val="004F11FB"/>
    <w:rsid w:val="005365FA"/>
    <w:rsid w:val="005618AC"/>
    <w:rsid w:val="0056758E"/>
    <w:rsid w:val="00577653"/>
    <w:rsid w:val="005B4146"/>
    <w:rsid w:val="005C60C3"/>
    <w:rsid w:val="006477A2"/>
    <w:rsid w:val="00682B50"/>
    <w:rsid w:val="006849E1"/>
    <w:rsid w:val="006F537E"/>
    <w:rsid w:val="007742C3"/>
    <w:rsid w:val="007A1B19"/>
    <w:rsid w:val="007A6970"/>
    <w:rsid w:val="007B64B0"/>
    <w:rsid w:val="00803ECD"/>
    <w:rsid w:val="008259F9"/>
    <w:rsid w:val="0086779C"/>
    <w:rsid w:val="008F4263"/>
    <w:rsid w:val="00952AD2"/>
    <w:rsid w:val="00956FF9"/>
    <w:rsid w:val="00960379"/>
    <w:rsid w:val="009E7C1B"/>
    <w:rsid w:val="00A1318A"/>
    <w:rsid w:val="00A607A1"/>
    <w:rsid w:val="00A60A31"/>
    <w:rsid w:val="00A875A1"/>
    <w:rsid w:val="00A94BE6"/>
    <w:rsid w:val="00AB19F2"/>
    <w:rsid w:val="00B3565C"/>
    <w:rsid w:val="00B729C2"/>
    <w:rsid w:val="00B76ABC"/>
    <w:rsid w:val="00B87E4F"/>
    <w:rsid w:val="00BA4031"/>
    <w:rsid w:val="00BA43ED"/>
    <w:rsid w:val="00BD4AB1"/>
    <w:rsid w:val="00BE4B2A"/>
    <w:rsid w:val="00BF07E9"/>
    <w:rsid w:val="00C3388A"/>
    <w:rsid w:val="00C4055A"/>
    <w:rsid w:val="00C73CFB"/>
    <w:rsid w:val="00CB0052"/>
    <w:rsid w:val="00CE1EF3"/>
    <w:rsid w:val="00D20F7B"/>
    <w:rsid w:val="00D52BC0"/>
    <w:rsid w:val="00D80CF3"/>
    <w:rsid w:val="00D85AF3"/>
    <w:rsid w:val="00DD2389"/>
    <w:rsid w:val="00DF2F77"/>
    <w:rsid w:val="00E33A53"/>
    <w:rsid w:val="00E47A02"/>
    <w:rsid w:val="00E76DD0"/>
    <w:rsid w:val="00E968F1"/>
    <w:rsid w:val="00F4069B"/>
    <w:rsid w:val="00F55C92"/>
    <w:rsid w:val="00F718B5"/>
    <w:rsid w:val="00F9307C"/>
    <w:rsid w:val="00FA0819"/>
    <w:rsid w:val="00FC0F3A"/>
    <w:rsid w:val="01EA6144"/>
    <w:rsid w:val="091355E8"/>
    <w:rsid w:val="0987362F"/>
    <w:rsid w:val="0E861888"/>
    <w:rsid w:val="0FCE40B1"/>
    <w:rsid w:val="132E7BA5"/>
    <w:rsid w:val="181A12FF"/>
    <w:rsid w:val="1AA4439B"/>
    <w:rsid w:val="20C70B80"/>
    <w:rsid w:val="2215393E"/>
    <w:rsid w:val="22394B66"/>
    <w:rsid w:val="2480746D"/>
    <w:rsid w:val="2ECA5334"/>
    <w:rsid w:val="306211CE"/>
    <w:rsid w:val="30FE22ED"/>
    <w:rsid w:val="32A22BFB"/>
    <w:rsid w:val="32F742BF"/>
    <w:rsid w:val="33ED373B"/>
    <w:rsid w:val="355C4A22"/>
    <w:rsid w:val="3A805C9C"/>
    <w:rsid w:val="3CF22454"/>
    <w:rsid w:val="3EF86EB7"/>
    <w:rsid w:val="41BD28BA"/>
    <w:rsid w:val="443104B7"/>
    <w:rsid w:val="4478019E"/>
    <w:rsid w:val="495C08EA"/>
    <w:rsid w:val="4C32588E"/>
    <w:rsid w:val="503B7850"/>
    <w:rsid w:val="53097141"/>
    <w:rsid w:val="53D70A8A"/>
    <w:rsid w:val="552C6552"/>
    <w:rsid w:val="584662D2"/>
    <w:rsid w:val="59685DDA"/>
    <w:rsid w:val="5A015C94"/>
    <w:rsid w:val="5B3475AF"/>
    <w:rsid w:val="5E9C177B"/>
    <w:rsid w:val="5F3A3B28"/>
    <w:rsid w:val="67D22002"/>
    <w:rsid w:val="68DD32FF"/>
    <w:rsid w:val="6C0141C4"/>
    <w:rsid w:val="70CA27E9"/>
    <w:rsid w:val="72744103"/>
    <w:rsid w:val="7369698B"/>
    <w:rsid w:val="73CA4258"/>
    <w:rsid w:val="750B0229"/>
    <w:rsid w:val="78567053"/>
    <w:rsid w:val="79FF0AFD"/>
    <w:rsid w:val="7CB41EA6"/>
    <w:rsid w:val="7DED5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Autospacing="1" w:afterAutospacing="1"/>
      <w:jc w:val="left"/>
    </w:pPr>
    <w:rPr>
      <w:rFonts w:ascii="宋体" w:hAnsi="宋体" w:eastAsia="宋体" w:cs="宋体"/>
      <w:kern w:val="0"/>
      <w:sz w:val="24"/>
      <w:szCs w:val="24"/>
    </w:rPr>
  </w:style>
  <w:style w:type="character" w:styleId="9">
    <w:name w:val="Hyperlink"/>
    <w:basedOn w:val="8"/>
    <w:autoRedefine/>
    <w:qFormat/>
    <w:uiPriority w:val="0"/>
    <w:rPr>
      <w:color w:val="0000FF"/>
      <w:u w:val="single"/>
    </w:rPr>
  </w:style>
  <w:style w:type="character" w:customStyle="1" w:styleId="10">
    <w:name w:val="Internet 链接"/>
    <w:basedOn w:val="8"/>
    <w:autoRedefine/>
    <w:unhideWhenUsed/>
    <w:qFormat/>
    <w:uiPriority w:val="99"/>
    <w:rPr>
      <w:color w:val="0563C1" w:themeColor="hyperlink"/>
      <w:u w:val="single"/>
    </w:rPr>
  </w:style>
  <w:style w:type="paragraph" w:customStyle="1" w:styleId="11">
    <w:name w:val="列表段落"/>
    <w:basedOn w:val="1"/>
    <w:autoRedefine/>
    <w:qFormat/>
    <w:uiPriority w:val="34"/>
    <w:pPr>
      <w:ind w:firstLine="200" w:firstLineChars="200"/>
    </w:pPr>
  </w:style>
  <w:style w:type="paragraph" w:customStyle="1" w:styleId="12">
    <w:name w:val="列出段落1"/>
    <w:basedOn w:val="1"/>
    <w:autoRedefine/>
    <w:qFormat/>
    <w:uiPriority w:val="34"/>
    <w:pPr>
      <w:ind w:firstLine="420" w:firstLineChars="200"/>
    </w:pPr>
  </w:style>
  <w:style w:type="character" w:customStyle="1" w:styleId="13">
    <w:name w:val="日期 Char"/>
    <w:basedOn w:val="8"/>
    <w:link w:val="2"/>
    <w:autoRedefine/>
    <w:semiHidden/>
    <w:qFormat/>
    <w:uiPriority w:val="99"/>
  </w:style>
  <w:style w:type="character" w:customStyle="1" w:styleId="14">
    <w:name w:val="页眉 Char"/>
    <w:basedOn w:val="8"/>
    <w:link w:val="5"/>
    <w:autoRedefine/>
    <w:qFormat/>
    <w:uiPriority w:val="99"/>
    <w:rPr>
      <w:rFonts w:asciiTheme="minorHAnsi" w:hAnsiTheme="minorHAnsi" w:eastAsiaTheme="minorEastAsia" w:cstheme="minorBidi"/>
      <w:kern w:val="2"/>
      <w:sz w:val="18"/>
      <w:szCs w:val="18"/>
    </w:rPr>
  </w:style>
  <w:style w:type="character" w:customStyle="1" w:styleId="15">
    <w:name w:val="页脚 Char"/>
    <w:basedOn w:val="8"/>
    <w:link w:val="4"/>
    <w:autoRedefine/>
    <w:qFormat/>
    <w:uiPriority w:val="99"/>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34"/>
    <w:pPr>
      <w:ind w:firstLine="420" w:firstLineChars="200"/>
    </w:pPr>
  </w:style>
  <w:style w:type="character" w:customStyle="1" w:styleId="17">
    <w:name w:val="批注框文本 Char"/>
    <w:basedOn w:val="8"/>
    <w:link w:val="3"/>
    <w:autoRedefine/>
    <w:semiHidden/>
    <w:qFormat/>
    <w:uiPriority w:val="99"/>
    <w:rPr>
      <w:rFonts w:asciiTheme="minorHAnsi" w:hAnsiTheme="minorHAnsi" w:eastAsiaTheme="minorEastAsia" w:cstheme="minorBidi"/>
      <w:kern w:val="2"/>
      <w:sz w:val="18"/>
      <w:szCs w:val="18"/>
    </w:rPr>
  </w:style>
  <w:style w:type="character" w:customStyle="1" w:styleId="18">
    <w:name w:val="font2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7183</Words>
  <Characters>11229</Characters>
  <Lines>93</Lines>
  <Paragraphs>26</Paragraphs>
  <TotalTime>84</TotalTime>
  <ScaleCrop>false</ScaleCrop>
  <LinksUpToDate>false</LinksUpToDate>
  <CharactersWithSpaces>11258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2021-10-24T20:57:00Z</dcterms:created>
  <dc:creator>戴 全意</dc:creator>
  <cp:lastModifiedBy>elyn </cp:lastModifiedBy>
  <dcterms:modified xsi:type="dcterms:W3CDTF">2024-04-11T13:10:42Z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D40F11F49C39251897587B61A3782C5E</vt:lpwstr>
  </property>
  <property fmtid="{D5CDD505-2E9C-101B-9397-08002B2CF9AE}" pid="3" name="KSOProductBuildVer">
    <vt:lpwstr>2052-12.1.0.16120</vt:lpwstr>
  </property>
</Properties>
</file>