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律师参与和代理涉法涉诉信访案件报名表</w:t>
      </w:r>
      <w:bookmarkEnd w:id="0"/>
    </w:p>
    <w:tbl>
      <w:tblPr>
        <w:tblStyle w:val="3"/>
        <w:tblpPr w:leftFromText="180" w:rightFromText="180" w:vertAnchor="text" w:horzAnchor="margin" w:tblpXSpec="center" w:tblpY="158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425"/>
        <w:gridCol w:w="567"/>
        <w:gridCol w:w="851"/>
        <w:gridCol w:w="1134"/>
        <w:gridCol w:w="1134"/>
        <w:gridCol w:w="283"/>
        <w:gridCol w:w="155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执业年限</w:t>
            </w: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所在律所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现任职务</w:t>
            </w:r>
          </w:p>
        </w:tc>
        <w:tc>
          <w:tcPr>
            <w:tcW w:w="4113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□主任  □合伙人  □律师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7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擅长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领域</w:t>
            </w:r>
          </w:p>
        </w:tc>
        <w:tc>
          <w:tcPr>
            <w:tcW w:w="7792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□婚姻继承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□劳动人事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□交通事故□经济合同</w:t>
            </w:r>
          </w:p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□房地产    □刑事诉讼  □行政争议□国家赔偿</w:t>
            </w:r>
          </w:p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  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 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微 信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在律协及其他社会组织所任职务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ind w:firstLine="133" w:firstLineChars="48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工作经历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ind w:firstLine="268" w:firstLineChars="97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所在律师</w:t>
            </w:r>
          </w:p>
          <w:p>
            <w:pPr>
              <w:spacing w:line="560" w:lineRule="exact"/>
              <w:ind w:firstLine="133" w:firstLineChars="48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事务所意见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3806" w:firstLineChars="137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律师事务所（盖章）</w:t>
            </w:r>
          </w:p>
          <w:p>
            <w:pPr>
              <w:spacing w:line="560" w:lineRule="exact"/>
              <w:ind w:firstLine="4242" w:firstLineChars="1537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7268"/>
        </w:tabs>
        <w:spacing w:line="560" w:lineRule="exact"/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656A01D1"/>
    <w:rsid w:val="656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2024-05-21T02:56:00Z</dcterms:created>
  <dc:creator>宣传部210</dc:creator>
  <cp:lastModifiedBy>宣传部210</cp:lastModifiedBy>
  <dcterms:modified xsi:type="dcterms:W3CDTF">2024-05-21T02:56:43Z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4D4F63D921A94650A014C8E988222034_11</vt:lpwstr>
  </property>
</Properties>
</file>