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70AE5">
      <w:pPr>
        <w:tabs>
          <w:tab w:val="left" w:pos="-105"/>
        </w:tabs>
        <w:ind w:right="-240" w:rightChars="-100"/>
        <w:jc w:val="center"/>
        <w:rPr>
          <w:rFonts w:ascii="楷体_GB2312" w:hAnsi="宋体" w:eastAsia="楷体_GB2312"/>
          <w:b/>
          <w:bCs/>
          <w:kern w:val="0"/>
          <w:position w:val="-6"/>
          <w:sz w:val="36"/>
          <w:szCs w:val="36"/>
        </w:rPr>
      </w:pPr>
      <w:bookmarkStart w:id="0" w:name="_Toc82730165"/>
      <w:r>
        <w:rPr>
          <w:rFonts w:hint="eastAsia" w:asciiTheme="majorEastAsia" w:hAnsiTheme="majorEastAsia" w:eastAsiaTheme="majorEastAsia" w:cstheme="majorEastAsia"/>
          <w:b/>
          <w:bCs/>
          <w:kern w:val="0"/>
          <w:position w:val="-6"/>
          <w:sz w:val="44"/>
          <w:szCs w:val="44"/>
        </w:rPr>
        <w:t>体  检  须  知</w:t>
      </w:r>
      <w:r>
        <w:rPr>
          <w:rFonts w:ascii="楷体_GB2312" w:hAnsi="宋体" w:eastAsia="楷体_GB2312"/>
          <w:b/>
          <w:bCs/>
          <w:kern w:val="0"/>
          <w:position w:val="-6"/>
          <w:sz w:val="36"/>
          <w:szCs w:val="36"/>
        </w:rPr>
        <w:t xml:space="preserve"> </w:t>
      </w:r>
    </w:p>
    <w:p w14:paraId="6F93B99F">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一、体检地址</w:t>
      </w:r>
    </w:p>
    <w:p w14:paraId="457184E3">
      <w:pPr>
        <w:rPr>
          <w:rFonts w:hint="eastAsia" w:ascii="仿宋" w:hAnsi="仿宋" w:eastAsia="仿宋" w:cs="仿宋"/>
          <w:sz w:val="32"/>
          <w:szCs w:val="32"/>
        </w:rPr>
      </w:pPr>
      <w:r>
        <w:rPr>
          <w:rFonts w:hint="eastAsia" w:ascii="仿宋" w:hAnsi="仿宋" w:eastAsia="仿宋" w:cs="仿宋"/>
          <w:b/>
          <w:bCs/>
          <w:color w:val="000000"/>
          <w:kern w:val="20"/>
          <w:position w:val="-8"/>
          <w:sz w:val="32"/>
          <w:szCs w:val="32"/>
        </w:rPr>
        <w:t>地址1：南开区南京路358号今晚报大厦一层。</w:t>
      </w:r>
    </w:p>
    <w:p w14:paraId="0ED8E070">
      <w:pPr>
        <w:ind w:firstLine="640" w:firstLineChars="200"/>
        <w:rPr>
          <w:rFonts w:hint="eastAsia" w:ascii="仿宋" w:hAnsi="仿宋" w:eastAsia="仿宋" w:cs="仿宋"/>
          <w:sz w:val="32"/>
          <w:szCs w:val="32"/>
        </w:rPr>
      </w:pPr>
      <w:r>
        <w:rPr>
          <w:rFonts w:hint="eastAsia" w:ascii="仿宋" w:hAnsi="仿宋" w:eastAsia="仿宋" w:cs="仿宋"/>
          <w:sz w:val="32"/>
          <w:szCs w:val="32"/>
        </w:rPr>
        <w:t>预约热线（8：30-16：00）：4001698989</w:t>
      </w:r>
    </w:p>
    <w:p w14:paraId="081CBB7C">
      <w:pPr>
        <w:ind w:firstLine="2240" w:firstLineChars="700"/>
        <w:rPr>
          <w:rFonts w:hint="eastAsia" w:ascii="仿宋" w:hAnsi="仿宋" w:eastAsia="仿宋" w:cs="仿宋"/>
          <w:sz w:val="32"/>
          <w:szCs w:val="32"/>
        </w:rPr>
      </w:pPr>
      <w:r>
        <w:rPr>
          <w:rFonts w:hint="eastAsia" w:ascii="仿宋" w:hAnsi="仿宋" w:eastAsia="仿宋" w:cs="仿宋"/>
          <w:sz w:val="32"/>
          <w:szCs w:val="32"/>
        </w:rPr>
        <w:t>58989721-58989728转5118或5128</w:t>
      </w:r>
    </w:p>
    <w:p w14:paraId="0EEA2776">
      <w:pPr>
        <w:ind w:firstLine="2240" w:firstLineChars="700"/>
        <w:rPr>
          <w:rFonts w:hint="eastAsia" w:ascii="仿宋" w:hAnsi="仿宋" w:eastAsia="仿宋" w:cs="仿宋"/>
          <w:sz w:val="32"/>
          <w:szCs w:val="32"/>
        </w:rPr>
      </w:pPr>
      <w:r>
        <w:rPr>
          <w:rFonts w:hint="eastAsia" w:ascii="仿宋" w:hAnsi="仿宋" w:eastAsia="仿宋" w:cs="仿宋"/>
          <w:sz w:val="32"/>
          <w:szCs w:val="32"/>
        </w:rPr>
        <w:t>13212080659李经理</w:t>
      </w:r>
    </w:p>
    <w:p w14:paraId="797A0FF7">
      <w:pPr>
        <w:tabs>
          <w:tab w:val="left" w:pos="-105"/>
        </w:tabs>
        <w:ind w:right="-240" w:rightChars="-100"/>
        <w:jc w:val="left"/>
        <w:rPr>
          <w:rFonts w:hint="eastAsia" w:ascii="仿宋" w:hAnsi="仿宋" w:eastAsia="仿宋" w:cs="仿宋"/>
          <w:b/>
          <w:kern w:val="20"/>
          <w:sz w:val="32"/>
          <w:szCs w:val="32"/>
        </w:rPr>
      </w:pPr>
      <w:r>
        <w:rPr>
          <w:rFonts w:hint="eastAsia" w:ascii="仿宋" w:hAnsi="仿宋" w:eastAsia="仿宋" w:cs="仿宋"/>
          <w:b/>
          <w:bCs/>
          <w:sz w:val="32"/>
          <w:szCs w:val="32"/>
        </w:rPr>
        <w:t>地址2：</w:t>
      </w:r>
      <w:r>
        <w:rPr>
          <w:rFonts w:hint="eastAsia" w:ascii="仿宋" w:hAnsi="仿宋" w:eastAsia="仿宋" w:cs="仿宋"/>
          <w:b/>
          <w:kern w:val="20"/>
          <w:sz w:val="32"/>
          <w:szCs w:val="32"/>
        </w:rPr>
        <w:t>天津市和平区解放北路48号津湾广场6号楼6层</w:t>
      </w:r>
    </w:p>
    <w:p w14:paraId="49AD2BC0">
      <w:pPr>
        <w:ind w:firstLine="640" w:firstLineChars="200"/>
        <w:rPr>
          <w:rFonts w:hint="eastAsia" w:ascii="仿宋" w:hAnsi="仿宋" w:eastAsia="仿宋" w:cs="仿宋"/>
          <w:sz w:val="32"/>
          <w:szCs w:val="32"/>
        </w:rPr>
      </w:pPr>
      <w:r>
        <w:rPr>
          <w:rFonts w:hint="eastAsia" w:ascii="仿宋" w:hAnsi="仿宋" w:eastAsia="仿宋" w:cs="仿宋"/>
          <w:sz w:val="32"/>
          <w:szCs w:val="32"/>
        </w:rPr>
        <w:t>预约热线（8：30-16：00）：4001698989</w:t>
      </w:r>
    </w:p>
    <w:p w14:paraId="4506C92B">
      <w:pPr>
        <w:ind w:firstLine="2240" w:firstLineChars="700"/>
        <w:rPr>
          <w:rFonts w:hint="eastAsia" w:ascii="仿宋" w:hAnsi="仿宋" w:eastAsia="仿宋" w:cs="仿宋"/>
          <w:sz w:val="32"/>
          <w:szCs w:val="32"/>
        </w:rPr>
      </w:pPr>
      <w:r>
        <w:rPr>
          <w:rFonts w:hint="eastAsia" w:ascii="仿宋" w:hAnsi="仿宋" w:eastAsia="仿宋" w:cs="仿宋"/>
          <w:sz w:val="32"/>
          <w:szCs w:val="32"/>
        </w:rPr>
        <w:t>23219100、23219101、23219102、23219013</w:t>
      </w:r>
    </w:p>
    <w:p w14:paraId="509F5819">
      <w:pPr>
        <w:ind w:firstLine="2240" w:firstLineChars="700"/>
        <w:rPr>
          <w:rFonts w:hint="eastAsia" w:ascii="仿宋" w:hAnsi="仿宋" w:eastAsia="仿宋" w:cs="仿宋"/>
          <w:sz w:val="32"/>
          <w:szCs w:val="32"/>
        </w:rPr>
      </w:pPr>
      <w:r>
        <w:rPr>
          <w:rFonts w:hint="eastAsia" w:ascii="仿宋" w:hAnsi="仿宋" w:eastAsia="仿宋" w:cs="仿宋"/>
          <w:sz w:val="32"/>
          <w:szCs w:val="32"/>
        </w:rPr>
        <w:t>13212080659李经理</w:t>
      </w:r>
    </w:p>
    <w:p w14:paraId="0223BA56">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二、体检预约方式、时间</w:t>
      </w:r>
    </w:p>
    <w:p w14:paraId="544D16DC">
      <w:pPr>
        <w:tabs>
          <w:tab w:val="left" w:pos="-105"/>
        </w:tabs>
        <w:ind w:right="-240" w:rightChars="-100" w:firstLine="640" w:firstLineChars="200"/>
        <w:rPr>
          <w:rFonts w:hint="eastAsia" w:ascii="仿宋" w:hAnsi="仿宋" w:eastAsia="仿宋" w:cs="仿宋"/>
          <w:kern w:val="20"/>
          <w:position w:val="-8"/>
          <w:sz w:val="32"/>
          <w:szCs w:val="32"/>
        </w:rPr>
      </w:pPr>
      <w:r>
        <w:rPr>
          <w:rFonts w:hint="eastAsia" w:ascii="仿宋" w:hAnsi="仿宋" w:eastAsia="仿宋" w:cs="仿宋"/>
          <w:kern w:val="20"/>
          <w:position w:val="-8"/>
          <w:sz w:val="32"/>
          <w:szCs w:val="32"/>
        </w:rPr>
        <w:t>天津市律师协会律师及行政人员可通过电话预约的方式进行体检预约。</w:t>
      </w:r>
    </w:p>
    <w:p w14:paraId="476E225D">
      <w:pPr>
        <w:tabs>
          <w:tab w:val="left" w:pos="-105"/>
        </w:tabs>
        <w:ind w:right="-240" w:rightChars="-100" w:firstLine="640" w:firstLineChars="200"/>
        <w:rPr>
          <w:rFonts w:hint="eastAsia" w:ascii="仿宋" w:hAnsi="仿宋" w:eastAsia="仿宋" w:cs="仿宋"/>
          <w:color w:val="000000" w:themeColor="text1"/>
          <w:kern w:val="20"/>
          <w:position w:val="-8"/>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体检时间：每周二到周日（</w:t>
      </w:r>
      <w:r>
        <w:rPr>
          <w:rFonts w:hint="eastAsia" w:ascii="仿宋" w:hAnsi="仿宋" w:eastAsia="仿宋" w:cs="仿宋"/>
          <w:color w:val="000000" w:themeColor="text1"/>
          <w:sz w:val="32"/>
          <w:szCs w:val="32"/>
          <w:lang w:eastAsia="zh-CN"/>
          <w14:textFill>
            <w14:solidFill>
              <w14:schemeClr w14:val="tx1"/>
            </w14:solidFill>
          </w14:textFill>
        </w:rPr>
        <w:t>法定</w:t>
      </w:r>
      <w:r>
        <w:rPr>
          <w:rFonts w:hint="eastAsia" w:ascii="仿宋" w:hAnsi="仿宋" w:eastAsia="仿宋" w:cs="仿宋"/>
          <w:color w:val="000000" w:themeColor="text1"/>
          <w:sz w:val="32"/>
          <w:szCs w:val="32"/>
          <w:lang w:val="en-US" w:eastAsia="zh-CN"/>
          <w14:textFill>
            <w14:solidFill>
              <w14:schemeClr w14:val="tx1"/>
            </w14:solidFill>
          </w14:textFill>
        </w:rPr>
        <w:t>节假日</w:t>
      </w:r>
      <w:r>
        <w:rPr>
          <w:rFonts w:hint="eastAsia" w:ascii="仿宋" w:hAnsi="仿宋" w:eastAsia="仿宋" w:cs="仿宋"/>
          <w:color w:val="000000" w:themeColor="text1"/>
          <w:sz w:val="32"/>
          <w:szCs w:val="32"/>
          <w14:textFill>
            <w14:solidFill>
              <w14:schemeClr w14:val="tx1"/>
            </w14:solidFill>
          </w14:textFill>
        </w:rPr>
        <w:t>除外）</w:t>
      </w:r>
    </w:p>
    <w:p w14:paraId="3F4A8A0B">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三、注意事项如下：</w:t>
      </w:r>
    </w:p>
    <w:p w14:paraId="469CDBA9">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kern w:val="20"/>
          <w:position w:val="-8"/>
          <w:sz w:val="32"/>
          <w:szCs w:val="32"/>
        </w:rPr>
        <w:t>尊敬的宾客</w:t>
      </w:r>
      <w:r>
        <w:rPr>
          <w:rFonts w:hint="eastAsia" w:ascii="仿宋" w:hAnsi="仿宋" w:eastAsia="仿宋" w:cs="仿宋"/>
          <w:b/>
          <w:bCs/>
          <w:kern w:val="20"/>
          <w:position w:val="-8"/>
          <w:sz w:val="32"/>
          <w:szCs w:val="32"/>
        </w:rPr>
        <w:t>：</w:t>
      </w:r>
    </w:p>
    <w:p w14:paraId="0D8B276F">
      <w:pPr>
        <w:tabs>
          <w:tab w:val="left" w:pos="-105"/>
        </w:tabs>
        <w:ind w:right="-240" w:rightChars="-100" w:firstLine="796" w:firstLineChars="249"/>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您好！欢迎您光临天津九华体检中心进行健康体检，以下是体检须知，为了您能顺利体检，请您务必仔细阅读。</w:t>
      </w:r>
    </w:p>
    <w:p w14:paraId="251DA040">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前&gt;</w:t>
      </w:r>
    </w:p>
    <w:p w14:paraId="588E7053">
      <w:pPr>
        <w:ind w:left="867" w:leftChars="228" w:right="-240" w:rightChars="-100" w:hanging="320" w:hanging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1.体检前三天请注意清淡饮食，不饮酒，不吃海鲜、菠菜、紫菜、猪血等，勿服用对肝、肾功能有损害的药物；</w:t>
      </w:r>
    </w:p>
    <w:p w14:paraId="598DA656">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2.体检前一天晚上20点后请避免进食及剧烈运动，保证充足睡眠，以免影响体检结果；</w:t>
      </w:r>
    </w:p>
    <w:p w14:paraId="2C862D82">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3.体检当日早晨，应禁食、禁水；</w:t>
      </w:r>
    </w:p>
    <w:p w14:paraId="526A4435">
      <w:pPr>
        <w:ind w:left="479" w:right="-240" w:rightChars="-100"/>
        <w:rPr>
          <w:rFonts w:hint="eastAsia" w:ascii="仿宋" w:hAnsi="仿宋" w:eastAsia="仿宋" w:cs="仿宋"/>
          <w:bCs/>
          <w:color w:val="000000"/>
          <w:kern w:val="20"/>
          <w:position w:val="-8"/>
          <w:sz w:val="32"/>
          <w:szCs w:val="32"/>
        </w:rPr>
      </w:pPr>
      <w:r>
        <w:rPr>
          <w:rFonts w:hint="eastAsia" w:ascii="仿宋" w:hAnsi="仿宋" w:eastAsia="仿宋" w:cs="仿宋"/>
          <w:bCs/>
          <w:color w:val="000000"/>
          <w:kern w:val="20"/>
          <w:position w:val="-8"/>
          <w:sz w:val="32"/>
          <w:szCs w:val="32"/>
        </w:rPr>
        <w:t>4.如果您正在妊娠或三个月内有怀孕计划的男士、女士，请不要参加X光线的检查（拍胸片等）；</w:t>
      </w:r>
    </w:p>
    <w:p w14:paraId="5E1CB7BB">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5.</w:t>
      </w:r>
      <w:r>
        <w:rPr>
          <w:rFonts w:hint="eastAsia" w:ascii="仿宋" w:hAnsi="仿宋" w:eastAsia="仿宋" w:cs="仿宋"/>
          <w:bCs/>
          <w:color w:val="000000"/>
          <w:kern w:val="20"/>
          <w:position w:val="-8"/>
          <w:sz w:val="32"/>
          <w:szCs w:val="32"/>
        </w:rPr>
        <w:t>未婚女士不参与妇科检查</w:t>
      </w:r>
      <w:r>
        <w:rPr>
          <w:rFonts w:hint="eastAsia" w:ascii="仿宋" w:hAnsi="仿宋" w:eastAsia="仿宋" w:cs="仿宋"/>
          <w:bCs/>
          <w:kern w:val="20"/>
          <w:position w:val="-8"/>
          <w:sz w:val="32"/>
          <w:szCs w:val="32"/>
        </w:rPr>
        <w:t>；</w:t>
      </w:r>
    </w:p>
    <w:p w14:paraId="5E19137B">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6.女士若在月经期内，不宜留取尿液标本及妇检，请在前台开具补查单，延期补查;</w:t>
      </w:r>
    </w:p>
    <w:p w14:paraId="3163ADB3">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7.若行动不便，请家属陪同。</w:t>
      </w:r>
    </w:p>
    <w:p w14:paraId="25FD9ACD">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中&gt;</w:t>
      </w:r>
    </w:p>
    <w:p w14:paraId="1774F038">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1、请于预定当日早上7:20—9:00至体检中心，在前台处领取体检表；</w:t>
      </w:r>
    </w:p>
    <w:p w14:paraId="29CA61D2">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2、如实填写体检表格，若有问题请及时与导检护士沟通；</w:t>
      </w:r>
    </w:p>
    <w:p w14:paraId="3B72FD64">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3、请不要携带贵重物品，不要佩带金银首饰，以免丢失；若携带贵重物品，请存入指定位置。</w:t>
      </w:r>
    </w:p>
    <w:p w14:paraId="799783C0">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4、用早餐前，请您先做完空腹B超及采血项目的检查；</w:t>
      </w:r>
    </w:p>
    <w:p w14:paraId="47969D42">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5、如您拒绝某一项检查时，须请您签字认可；</w:t>
      </w:r>
    </w:p>
    <w:p w14:paraId="16392B44">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6、体检完毕后，请将体检表交回前台，以便为您建立体检报告。</w:t>
      </w:r>
    </w:p>
    <w:p w14:paraId="0FB384FA">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后&gt;</w:t>
      </w:r>
    </w:p>
    <w:p w14:paraId="7319F159">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1、如果体检报告反映出您的健康状况存在问题，请根据医生的建议和指导及时就医，并且合理安排您目前的生活习惯。</w:t>
      </w:r>
    </w:p>
    <w:p w14:paraId="0003C5C4">
      <w:pPr>
        <w:tabs>
          <w:tab w:val="left" w:pos="-105"/>
        </w:tabs>
        <w:ind w:left="1324" w:leftChars="285" w:right="-240" w:rightChars="-100" w:hanging="640" w:hangingChars="20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w:t>
      </w:r>
      <w:r>
        <w:rPr>
          <w:rFonts w:hint="eastAsia" w:ascii="仿宋" w:hAnsi="仿宋" w:eastAsia="仿宋" w:cs="仿宋"/>
          <w:bCs/>
          <w:spacing w:val="-4"/>
          <w:kern w:val="20"/>
          <w:position w:val="-8"/>
          <w:sz w:val="32"/>
          <w:szCs w:val="32"/>
        </w:rPr>
        <w:t>如果您此次身体状况良好，请继续保持您的良好生活习惯。</w:t>
      </w:r>
    </w:p>
    <w:p w14:paraId="7F7AB455">
      <w:pPr>
        <w:tabs>
          <w:tab w:val="left" w:pos="-105"/>
        </w:tabs>
        <w:ind w:left="1324" w:leftChars="285" w:right="-240" w:rightChars="-100" w:hanging="640" w:hangingChars="20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3、请您保存好体检结果，以便查询以及与下次体检结果作对照，也可作为您就医时的辅助资料。</w:t>
      </w:r>
    </w:p>
    <w:p w14:paraId="37585448">
      <w:pPr>
        <w:tabs>
          <w:tab w:val="left" w:pos="-105"/>
          <w:tab w:val="left" w:pos="855"/>
        </w:tabs>
        <w:ind w:right="-240" w:rightChars="-100"/>
        <w:jc w:val="left"/>
        <w:rPr>
          <w:rFonts w:hint="eastAsia" w:ascii="仿宋" w:hAnsi="仿宋" w:eastAsia="仿宋" w:cs="仿宋"/>
          <w:b/>
          <w:bCs/>
          <w:sz w:val="32"/>
          <w:szCs w:val="32"/>
        </w:rPr>
      </w:pPr>
      <w:r>
        <w:rPr>
          <w:rFonts w:hint="eastAsia" w:ascii="仿宋" w:hAnsi="仿宋" w:eastAsia="仿宋" w:cs="仿宋"/>
          <w:b/>
          <w:bCs/>
          <w:kern w:val="20"/>
          <w:position w:val="-8"/>
          <w:sz w:val="32"/>
          <w:szCs w:val="32"/>
        </w:rPr>
        <w:t>温馨提示：为了您的体检结果准确，请您仔细阅读以上内容。</w:t>
      </w:r>
    </w:p>
    <w:p w14:paraId="103F7B02">
      <w:pPr>
        <w:rPr>
          <w:rFonts w:hint="eastAsia" w:ascii="仿宋" w:hAnsi="仿宋" w:eastAsia="仿宋" w:cs="仿宋"/>
          <w:b/>
          <w:bCs/>
          <w:sz w:val="32"/>
          <w:szCs w:val="32"/>
        </w:rPr>
      </w:pPr>
      <w:r>
        <w:rPr>
          <w:rFonts w:hint="eastAsia" w:ascii="仿宋" w:hAnsi="仿宋" w:eastAsia="仿宋" w:cs="仿宋"/>
          <w:b/>
          <w:bCs/>
          <w:sz w:val="32"/>
          <w:szCs w:val="32"/>
        </w:rPr>
        <w:t>四、现场加项及家属优惠政策：</w:t>
      </w:r>
    </w:p>
    <w:p w14:paraId="6DCB356E">
      <w:pPr>
        <w:tabs>
          <w:tab w:val="left" w:pos="-105"/>
        </w:tabs>
        <w:ind w:right="-240" w:rightChars="-100" w:firstLine="639" w:firstLineChars="199"/>
        <w:jc w:val="left"/>
        <w:rPr>
          <w:rFonts w:hint="eastAsia" w:ascii="宋体" w:eastAsia="仿宋"/>
          <w:b/>
          <w:bCs/>
          <w:kern w:val="20"/>
          <w:position w:val="-8"/>
          <w:lang w:eastAsia="zh-CN"/>
        </w:rPr>
      </w:pPr>
      <w:r>
        <w:rPr>
          <w:rFonts w:hint="eastAsia" w:ascii="仿宋" w:hAnsi="仿宋" w:eastAsia="仿宋" w:cs="仿宋"/>
          <w:b/>
          <w:bCs/>
          <w:kern w:val="20"/>
          <w:position w:val="-8"/>
          <w:sz w:val="32"/>
          <w:szCs w:val="32"/>
        </w:rPr>
        <w:t>若律师本人现场增加体检项目给予门市价五折优惠，其家属体检请提前预约，可享受律师协会同等优惠</w:t>
      </w:r>
      <w:r>
        <w:rPr>
          <w:rFonts w:hint="eastAsia" w:ascii="仿宋" w:hAnsi="仿宋" w:eastAsia="仿宋" w:cs="仿宋"/>
          <w:b/>
          <w:bCs/>
          <w:kern w:val="20"/>
          <w:position w:val="-8"/>
          <w:sz w:val="32"/>
          <w:szCs w:val="32"/>
          <w:lang w:eastAsia="zh-CN"/>
        </w:rPr>
        <w:t>。</w:t>
      </w:r>
    </w:p>
    <w:bookmarkEnd w:id="0"/>
    <w:p w14:paraId="0BF959E7">
      <w:pPr>
        <w:rPr>
          <w:rFonts w:hint="eastAsia"/>
          <w:color w:val="auto"/>
          <w:highlight w:val="none"/>
        </w:rPr>
      </w:pPr>
      <w:r>
        <w:rPr>
          <w:rFonts w:hint="eastAsia"/>
          <w:color w:val="auto"/>
          <w:highlight w:val="none"/>
        </w:rPr>
        <w:t>附件</w:t>
      </w:r>
      <w:bookmarkStart w:id="1" w:name="_GoBack"/>
      <w:bookmarkEnd w:id="1"/>
    </w:p>
    <w:tbl>
      <w:tblPr>
        <w:tblStyle w:val="14"/>
        <w:tblW w:w="4997" w:type="pct"/>
        <w:tblInd w:w="0" w:type="dxa"/>
        <w:tblLayout w:type="autofit"/>
        <w:tblCellMar>
          <w:top w:w="0" w:type="dxa"/>
          <w:left w:w="108" w:type="dxa"/>
          <w:bottom w:w="0" w:type="dxa"/>
          <w:right w:w="108" w:type="dxa"/>
        </w:tblCellMar>
      </w:tblPr>
      <w:tblGrid>
        <w:gridCol w:w="416"/>
        <w:gridCol w:w="1016"/>
        <w:gridCol w:w="2416"/>
        <w:gridCol w:w="2485"/>
        <w:gridCol w:w="416"/>
        <w:gridCol w:w="416"/>
        <w:gridCol w:w="416"/>
        <w:gridCol w:w="1176"/>
      </w:tblGrid>
      <w:tr w14:paraId="15CD131C">
        <w:tblPrEx>
          <w:tblCellMar>
            <w:top w:w="0" w:type="dxa"/>
            <w:left w:w="108" w:type="dxa"/>
            <w:bottom w:w="0" w:type="dxa"/>
            <w:right w:w="108" w:type="dxa"/>
          </w:tblCellMar>
        </w:tblPrEx>
        <w:trPr>
          <w:trHeight w:val="389"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D22B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临床科室　</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7877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项目</w:t>
            </w:r>
          </w:p>
        </w:tc>
        <w:tc>
          <w:tcPr>
            <w:tcW w:w="121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292A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内容</w:t>
            </w:r>
          </w:p>
        </w:tc>
        <w:tc>
          <w:tcPr>
            <w:tcW w:w="169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1874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体检临床意义</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3C1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男士</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9BA7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女士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已婚</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4CB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女士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未婚</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2B66">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费用类别</w:t>
            </w:r>
          </w:p>
        </w:tc>
      </w:tr>
      <w:tr w14:paraId="02648951">
        <w:tblPrEx>
          <w:tblCellMar>
            <w:top w:w="0" w:type="dxa"/>
            <w:left w:w="108" w:type="dxa"/>
            <w:bottom w:w="0" w:type="dxa"/>
            <w:right w:w="108" w:type="dxa"/>
          </w:tblCellMar>
        </w:tblPrEx>
        <w:trPr>
          <w:trHeight w:val="389"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4CEAA">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2F079">
            <w:pPr>
              <w:jc w:val="left"/>
              <w:rPr>
                <w:rFonts w:hint="eastAsia" w:ascii="宋体" w:hAnsi="宋体" w:cs="宋体"/>
                <w:color w:val="auto"/>
                <w:sz w:val="20"/>
                <w:szCs w:val="20"/>
                <w:highlight w:val="none"/>
              </w:rPr>
            </w:pPr>
          </w:p>
        </w:tc>
        <w:tc>
          <w:tcPr>
            <w:tcW w:w="121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997E3">
            <w:pPr>
              <w:jc w:val="left"/>
              <w:rPr>
                <w:rFonts w:hint="eastAsia" w:ascii="宋体" w:hAnsi="宋体" w:cs="宋体"/>
                <w:color w:val="auto"/>
                <w:sz w:val="20"/>
                <w:szCs w:val="20"/>
                <w:highlight w:val="none"/>
              </w:rPr>
            </w:pPr>
          </w:p>
        </w:tc>
        <w:tc>
          <w:tcPr>
            <w:tcW w:w="16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14533">
            <w:pPr>
              <w:jc w:val="left"/>
              <w:rPr>
                <w:rFonts w:hint="eastAsia" w:ascii="宋体" w:hAnsi="宋体" w:cs="宋体"/>
                <w:color w:val="auto"/>
                <w:sz w:val="20"/>
                <w:szCs w:val="20"/>
                <w:highlight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4D2E9">
            <w:pPr>
              <w:jc w:val="center"/>
              <w:rPr>
                <w:rFonts w:hint="eastAsia" w:ascii="宋体" w:hAnsi="宋体" w:cs="宋体"/>
                <w:color w:val="auto"/>
                <w:sz w:val="20"/>
                <w:szCs w:val="20"/>
                <w:highlight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E2224">
            <w:pPr>
              <w:jc w:val="center"/>
              <w:rPr>
                <w:rFonts w:hint="eastAsia" w:ascii="宋体" w:hAnsi="宋体" w:cs="宋体"/>
                <w:color w:val="auto"/>
                <w:sz w:val="20"/>
                <w:szCs w:val="20"/>
                <w:highlight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918B5">
            <w:pPr>
              <w:jc w:val="center"/>
              <w:rPr>
                <w:rFonts w:hint="eastAsia" w:ascii="宋体" w:hAnsi="宋体" w:cs="宋体"/>
                <w:color w:val="auto"/>
                <w:sz w:val="20"/>
                <w:szCs w:val="20"/>
                <w:highlight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D3ED">
            <w:pPr>
              <w:jc w:val="center"/>
              <w:rPr>
                <w:rFonts w:hint="eastAsia" w:ascii="宋体" w:hAnsi="宋体" w:cs="宋体"/>
                <w:color w:val="auto"/>
                <w:highlight w:val="none"/>
              </w:rPr>
            </w:pPr>
          </w:p>
        </w:tc>
      </w:tr>
      <w:tr w14:paraId="40CC1A22">
        <w:tblPrEx>
          <w:tblCellMar>
            <w:top w:w="0" w:type="dxa"/>
            <w:left w:w="108" w:type="dxa"/>
            <w:bottom w:w="0" w:type="dxa"/>
            <w:right w:w="108" w:type="dxa"/>
          </w:tblCellMar>
        </w:tblPrEx>
        <w:trPr>
          <w:trHeight w:val="4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47895">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5A8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一般检查</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7C1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身高、体重、血压、脉搏</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3F01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对身高、体重、血压、体重指数的数据采集</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BBAD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800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81D7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2E1A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2DDDBAE0">
        <w:tblPrEx>
          <w:tblCellMar>
            <w:top w:w="0" w:type="dxa"/>
            <w:left w:w="108" w:type="dxa"/>
            <w:bottom w:w="0" w:type="dxa"/>
            <w:right w:w="108" w:type="dxa"/>
          </w:tblCellMar>
        </w:tblPrEx>
        <w:trPr>
          <w:trHeight w:val="12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560FE">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DE58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内科</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57C2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心率、心律、心音、心界、胸部、肺、腹部、肝胆脾触诊、肾区叩诊、肠鸣音、神经系统</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0BDB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通过望、触、叩、听诊检查方法，检查心、肺、肝、脾等重要脏器的基本情况，寻找与常见疾病有关的线索，初步排除常见疾病</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1CA1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B7E7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EBB7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8CC1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04E036EE">
        <w:tblPrEx>
          <w:tblCellMar>
            <w:top w:w="0" w:type="dxa"/>
            <w:left w:w="108" w:type="dxa"/>
            <w:bottom w:w="0" w:type="dxa"/>
            <w:right w:w="108" w:type="dxa"/>
          </w:tblCellMar>
        </w:tblPrEx>
        <w:trPr>
          <w:trHeight w:val="90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15EBC">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4E0B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外科（男）</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6E16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皮肤、浅表淋巴结、甲状腺、脊柱、四肢关节</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22DA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通过望、触、叩、听诊检查方法，检查外科系统的重要器官的基本情况，寻找与常见疾病有关的线索，初步排除常见疾病</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6A1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6B6D7">
            <w:pPr>
              <w:jc w:val="center"/>
              <w:rPr>
                <w:rFonts w:hint="eastAsia" w:ascii="宋体" w:hAnsi="宋体" w:cs="宋体"/>
                <w:color w:val="auto"/>
                <w:sz w:val="20"/>
                <w:szCs w:val="20"/>
                <w:highlight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75FAC">
            <w:pPr>
              <w:jc w:val="center"/>
              <w:rPr>
                <w:rFonts w:hint="eastAsia" w:ascii="宋体" w:hAnsi="宋体" w:cs="宋体"/>
                <w:color w:val="auto"/>
                <w:sz w:val="20"/>
                <w:szCs w:val="20"/>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2982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7CC62AC1">
        <w:tblPrEx>
          <w:tblCellMar>
            <w:top w:w="0" w:type="dxa"/>
            <w:left w:w="108" w:type="dxa"/>
            <w:bottom w:w="0" w:type="dxa"/>
            <w:right w:w="108" w:type="dxa"/>
          </w:tblCellMar>
        </w:tblPrEx>
        <w:trPr>
          <w:trHeight w:val="84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10583">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A12B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外科（女）</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97EE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皮肤、浅表淋巴结、甲状腺、乳房（女）、脊柱、四肢关节</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9C9D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通过望、触、叩、听诊检查方法，检查外科系统的重要器官的基本情况，寻找与常见疾病有关的线索，初步排除常见疾病</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98C92">
            <w:pPr>
              <w:jc w:val="center"/>
              <w:rPr>
                <w:rFonts w:hint="eastAsia" w:ascii="宋体" w:hAnsi="宋体" w:cs="宋体"/>
                <w:color w:val="auto"/>
                <w:sz w:val="20"/>
                <w:szCs w:val="20"/>
                <w:highlight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4DD7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5D7F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4248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1175FB50">
        <w:tblPrEx>
          <w:tblCellMar>
            <w:top w:w="0" w:type="dxa"/>
            <w:left w:w="108" w:type="dxa"/>
            <w:bottom w:w="0" w:type="dxa"/>
            <w:right w:w="108" w:type="dxa"/>
          </w:tblCellMar>
        </w:tblPrEx>
        <w:trPr>
          <w:trHeight w:val="90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0FB83">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F274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眼科</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0438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视力、眼睑、结膜、眼球、巩膜、瞳孔、眼底、晶状体、玻璃体、裂隙灯</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C32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检查眼科系统的功能是否正常，初步排除眼科常见疾病</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FEE6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BC00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6E46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B591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2CF17A30">
        <w:tblPrEx>
          <w:tblCellMar>
            <w:top w:w="0" w:type="dxa"/>
            <w:left w:w="108" w:type="dxa"/>
            <w:bottom w:w="0" w:type="dxa"/>
            <w:right w:w="108" w:type="dxa"/>
          </w:tblCellMar>
        </w:tblPrEx>
        <w:trPr>
          <w:trHeight w:val="9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0858F">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AEC2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耳鼻喉</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4575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听力、外耳道、鼓膜、鼻窦、鼻腔、鼻咽部、咽、喉、扁桃体</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0B64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通过对耳、鼻、喉器官的器械检查，了解器官功能是否正常，初步排除常见疾病</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BF9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E82D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4793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1CC6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6C7662BA">
        <w:tblPrEx>
          <w:tblCellMar>
            <w:top w:w="0" w:type="dxa"/>
            <w:left w:w="108" w:type="dxa"/>
            <w:bottom w:w="0" w:type="dxa"/>
            <w:right w:w="108" w:type="dxa"/>
          </w:tblCellMar>
        </w:tblPrEx>
        <w:trPr>
          <w:trHeight w:val="8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88287">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443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口腔科</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6787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唇、颊、齿、齿龈、牙周、舌、腭、腮腺、颌下腺、颞下颌关节</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EED9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主要是了解口腔病的一些疾患</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9C3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130F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0D19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B4DE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1ED404D3">
        <w:tblPrEx>
          <w:tblCellMar>
            <w:top w:w="0" w:type="dxa"/>
            <w:left w:w="108" w:type="dxa"/>
            <w:bottom w:w="0" w:type="dxa"/>
            <w:right w:w="108" w:type="dxa"/>
          </w:tblCellMar>
        </w:tblPrEx>
        <w:trPr>
          <w:trHeight w:val="5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8B5D9">
            <w:pPr>
              <w:jc w:val="left"/>
              <w:rPr>
                <w:rFonts w:hint="eastAsia" w:ascii="宋体" w:hAnsi="宋体" w:cs="宋体"/>
                <w:color w:val="auto"/>
                <w:sz w:val="20"/>
                <w:szCs w:val="20"/>
                <w:highlight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2E58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妇科</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0A7E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外阴、阴道、宫颈、子宫体、附件</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87B0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通过触诊及仪器检查方法，发现常见妇科疾病的相关征兆，或初步排除妇科常见疾病。</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C35DE">
            <w:pPr>
              <w:jc w:val="center"/>
              <w:rPr>
                <w:rFonts w:hint="eastAsia" w:ascii="宋体" w:hAnsi="宋体" w:cs="宋体"/>
                <w:color w:val="auto"/>
                <w:sz w:val="20"/>
                <w:szCs w:val="20"/>
                <w:highlight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01AA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3233">
            <w:pPr>
              <w:jc w:val="left"/>
              <w:rPr>
                <w:rFonts w:hint="eastAsia" w:ascii="宋体" w:hAnsi="宋体" w:cs="宋体"/>
                <w:color w:val="auto"/>
                <w:sz w:val="22"/>
                <w:szCs w:val="22"/>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9371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1D6E97F5">
        <w:tblPrEx>
          <w:tblCellMar>
            <w:top w:w="0" w:type="dxa"/>
            <w:left w:w="108" w:type="dxa"/>
            <w:bottom w:w="0" w:type="dxa"/>
            <w:right w:w="108" w:type="dxa"/>
          </w:tblCellMar>
        </w:tblPrEx>
        <w:trPr>
          <w:trHeight w:val="55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603BC">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858AC">
            <w:pPr>
              <w:jc w:val="center"/>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D66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白带常规</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0609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用于检查阴道内有无滴虫、念珠菌，同时还可检测阴道清洁度，是筛查阴道炎的有效手段。</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123E3">
            <w:pPr>
              <w:jc w:val="center"/>
              <w:rPr>
                <w:rFonts w:hint="eastAsia" w:ascii="宋体" w:hAnsi="宋体" w:cs="宋体"/>
                <w:color w:val="auto"/>
                <w:sz w:val="20"/>
                <w:szCs w:val="20"/>
                <w:highlight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AF6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4BC8">
            <w:pPr>
              <w:jc w:val="left"/>
              <w:rPr>
                <w:rFonts w:hint="eastAsia" w:ascii="宋体" w:hAnsi="宋体" w:cs="宋体"/>
                <w:color w:val="auto"/>
                <w:sz w:val="22"/>
                <w:szCs w:val="22"/>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BA65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61250BD2">
        <w:tblPrEx>
          <w:tblCellMar>
            <w:top w:w="0" w:type="dxa"/>
            <w:left w:w="108" w:type="dxa"/>
            <w:bottom w:w="0" w:type="dxa"/>
            <w:right w:w="108" w:type="dxa"/>
          </w:tblCellMar>
        </w:tblPrEx>
        <w:trPr>
          <w:trHeight w:val="60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293D3">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67A78">
            <w:pPr>
              <w:jc w:val="center"/>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0F29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宫颈刮片</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AD51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即子宫颈脱落细胞的巴氏染色检查。是简便易行的早期发现宫颈癌的重要手段。</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55A4B">
            <w:pPr>
              <w:jc w:val="center"/>
              <w:rPr>
                <w:rFonts w:hint="eastAsia" w:ascii="宋体" w:hAnsi="宋体" w:cs="宋体"/>
                <w:color w:val="auto"/>
                <w:sz w:val="20"/>
                <w:szCs w:val="20"/>
                <w:highlight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4E8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AC64">
            <w:pPr>
              <w:jc w:val="left"/>
              <w:rPr>
                <w:rFonts w:hint="eastAsia" w:ascii="宋体" w:hAnsi="宋体" w:cs="宋体"/>
                <w:color w:val="auto"/>
                <w:sz w:val="22"/>
                <w:szCs w:val="22"/>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93AB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53F315DD">
        <w:tblPrEx>
          <w:tblCellMar>
            <w:top w:w="0" w:type="dxa"/>
            <w:left w:w="108" w:type="dxa"/>
            <w:bottom w:w="0" w:type="dxa"/>
            <w:right w:w="108" w:type="dxa"/>
          </w:tblCellMar>
        </w:tblPrEx>
        <w:trPr>
          <w:trHeight w:val="121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CBDDA">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B74B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心电图</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31376">
            <w:pPr>
              <w:widowControl/>
              <w:jc w:val="left"/>
              <w:textAlignment w:val="center"/>
              <w:rPr>
                <w:color w:val="auto"/>
                <w:sz w:val="20"/>
                <w:szCs w:val="20"/>
                <w:highlight w:val="none"/>
              </w:rPr>
            </w:pPr>
            <w:r>
              <w:rPr>
                <w:color w:val="auto"/>
                <w:kern w:val="0"/>
                <w:sz w:val="20"/>
                <w:szCs w:val="20"/>
                <w:highlight w:val="none"/>
                <w:lang w:bidi="ar"/>
              </w:rPr>
              <w:t>12</w:t>
            </w:r>
            <w:r>
              <w:rPr>
                <w:rStyle w:val="33"/>
                <w:rFonts w:hint="default"/>
                <w:color w:val="auto"/>
                <w:highlight w:val="none"/>
                <w:lang w:bidi="ar"/>
              </w:rPr>
              <w:t>导自动分析</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2985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利用图形描记与心脏跳动有关的电位变化，有助于判断是否有心律失常、各种心脏病引起的心房或心室肥大、心肌炎、心肌缺血、心肌梗塞及全身性疾病引起心脏病变。</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8EC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5792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86E8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7BA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2C835C29">
        <w:tblPrEx>
          <w:tblCellMar>
            <w:top w:w="0" w:type="dxa"/>
            <w:left w:w="108" w:type="dxa"/>
            <w:bottom w:w="0" w:type="dxa"/>
            <w:right w:w="108" w:type="dxa"/>
          </w:tblCellMar>
        </w:tblPrEx>
        <w:trPr>
          <w:trHeight w:val="6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022D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放射科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CB11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胸部正位片</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9E52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心、肺、膈(不含片子)</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2627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对两肺、心脏、胸腔、肋骨等病变的临床诊断提供影像学上重要的依据。</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17F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EFD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A0B9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32F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381FDA23">
        <w:tblPrEx>
          <w:tblCellMar>
            <w:top w:w="0" w:type="dxa"/>
            <w:left w:w="108" w:type="dxa"/>
            <w:bottom w:w="0" w:type="dxa"/>
            <w:right w:w="108" w:type="dxa"/>
          </w:tblCellMar>
        </w:tblPrEx>
        <w:trPr>
          <w:trHeight w:val="4560"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91A8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实验室检查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97A2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血常规</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C57A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白细胞、红细胞、血红蛋白、红细胞压积、血小板、红细胞平均体积、红细胞平均血红蛋白含量、红细胞平均血红蛋白浓度、红细胞体积分布宽度、红细胞体积分布宽度、大血小板比率、平均血小板体积、血小板体积分布宽度、中性粒细胞百分比、淋巴细胞百分比、中间细胞百分比、中性粒细胞绝对值、淋巴绝对值、中间细胞绝对值</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815F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许多全身性疾病可以从该检查中发现早期迹象。例如，感染性疾病会使白细胞的数值和分类发生变化；血小板减少导致出血性疾患，而贫血时表现为红细胞、血红蛋白及红细胞压积偏低。</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8A74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6F46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C991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88AF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3967AE32">
        <w:tblPrEx>
          <w:tblCellMar>
            <w:top w:w="0" w:type="dxa"/>
            <w:left w:w="108" w:type="dxa"/>
            <w:bottom w:w="0" w:type="dxa"/>
            <w:right w:w="108" w:type="dxa"/>
          </w:tblCellMar>
        </w:tblPrEx>
        <w:trPr>
          <w:trHeight w:val="43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D2CBC">
            <w:pPr>
              <w:jc w:val="left"/>
              <w:rPr>
                <w:rFonts w:hint="eastAsia" w:ascii="宋体" w:hAnsi="宋体" w:cs="宋体"/>
                <w:color w:val="auto"/>
                <w:sz w:val="20"/>
                <w:szCs w:val="20"/>
                <w:highlight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96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肝功能</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DC9D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丙氨酸氨基转移酶(ALT)</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9A49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是检查肝脏损害最灵敏的检查项目。</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FA2C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291C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5A89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6EAD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1AAC1671">
        <w:tblPrEx>
          <w:tblCellMar>
            <w:top w:w="0" w:type="dxa"/>
            <w:left w:w="108" w:type="dxa"/>
            <w:bottom w:w="0" w:type="dxa"/>
            <w:right w:w="108" w:type="dxa"/>
          </w:tblCellMar>
        </w:tblPrEx>
        <w:trPr>
          <w:trHeight w:val="61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CB606">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5706E">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4D96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天门冬氨酸氨基转移酶(AST)</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5877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肝脏、肌肉及心肌损害时升高。</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FBF6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D619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E0E9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5C6A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23CCECC1">
        <w:tblPrEx>
          <w:tblCellMar>
            <w:top w:w="0" w:type="dxa"/>
            <w:left w:w="108" w:type="dxa"/>
            <w:bottom w:w="0" w:type="dxa"/>
            <w:right w:w="108" w:type="dxa"/>
          </w:tblCellMar>
        </w:tblPrEx>
        <w:trPr>
          <w:trHeight w:val="43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78093">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1F65A">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CD8A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y-谷氨酰转酶（GGT）</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45B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最常用于筛检肝脏机能障碍、肝硬化及酒精性肝损害</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61A6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4AC2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7655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031C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24A6506B">
        <w:tblPrEx>
          <w:tblCellMar>
            <w:top w:w="0" w:type="dxa"/>
            <w:left w:w="108" w:type="dxa"/>
            <w:bottom w:w="0" w:type="dxa"/>
            <w:right w:w="108" w:type="dxa"/>
          </w:tblCellMar>
        </w:tblPrEx>
        <w:trPr>
          <w:trHeight w:val="43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2D5BB">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346A1">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A99E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总胆红素</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260D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高值时可能有肝胆或溶血性疾病</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9D9F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5CB6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D629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1971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0496F984">
        <w:tblPrEx>
          <w:tblCellMar>
            <w:top w:w="0" w:type="dxa"/>
            <w:left w:w="108" w:type="dxa"/>
            <w:bottom w:w="0" w:type="dxa"/>
            <w:right w:w="108" w:type="dxa"/>
          </w:tblCellMar>
        </w:tblPrEx>
        <w:trPr>
          <w:trHeight w:val="43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A06D5">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5E0EA">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2D74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碱性磷酸酶</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00BB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增高时多为肝胆、骨骼及甲状旁腺疾患。</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010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AD5A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08BE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F47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41D626E6">
        <w:tblPrEx>
          <w:tblCellMar>
            <w:top w:w="0" w:type="dxa"/>
            <w:left w:w="108" w:type="dxa"/>
            <w:bottom w:w="0" w:type="dxa"/>
            <w:right w:w="108" w:type="dxa"/>
          </w:tblCellMar>
        </w:tblPrEx>
        <w:trPr>
          <w:trHeight w:val="43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C9805">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9491B">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3AC2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白蛋白</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5C8D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肝脏疾病、营养失调等情况时白蛋白会減少。</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92F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72E7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3E83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8AEA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648D8D60">
        <w:tblPrEx>
          <w:tblCellMar>
            <w:top w:w="0" w:type="dxa"/>
            <w:left w:w="108" w:type="dxa"/>
            <w:bottom w:w="0" w:type="dxa"/>
            <w:right w:w="108" w:type="dxa"/>
          </w:tblCellMar>
        </w:tblPrEx>
        <w:trPr>
          <w:trHeight w:val="43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388B3">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70E86">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6C32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球蛋白</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532E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在感染、肝病、肾病、自身免疫疾病时会发生增減。</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0BEA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D99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4D1F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ED35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5803F393">
        <w:tblPrEx>
          <w:tblCellMar>
            <w:top w:w="0" w:type="dxa"/>
            <w:left w:w="108" w:type="dxa"/>
            <w:bottom w:w="0" w:type="dxa"/>
            <w:right w:w="108" w:type="dxa"/>
          </w:tblCellMar>
        </w:tblPrEx>
        <w:trPr>
          <w:trHeight w:val="43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271F8">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5BC9D">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BD15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总蛋白</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179B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用于检查营养状态、肝、肾功能、合并感染症等。</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4E4F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035E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2686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96C6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549177C7">
        <w:tblPrEx>
          <w:tblCellMar>
            <w:top w:w="0" w:type="dxa"/>
            <w:left w:w="108" w:type="dxa"/>
            <w:bottom w:w="0" w:type="dxa"/>
            <w:right w:w="108" w:type="dxa"/>
          </w:tblCellMar>
        </w:tblPrEx>
        <w:trPr>
          <w:trHeight w:val="6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B6DC9">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AB849">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42DB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白蛋白</w:t>
            </w:r>
            <w:r>
              <w:rPr>
                <w:rStyle w:val="34"/>
                <w:color w:val="auto"/>
                <w:highlight w:val="none"/>
                <w:lang w:bidi="ar"/>
              </w:rPr>
              <w:t>/</w:t>
            </w:r>
            <w:r>
              <w:rPr>
                <w:rStyle w:val="35"/>
                <w:rFonts w:hint="default"/>
                <w:color w:val="auto"/>
                <w:highlight w:val="none"/>
                <w:lang w:bidi="ar"/>
              </w:rPr>
              <w:t>球蛋白</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E808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重症慢性肝炎、肝硬化时，白蛋白、球胆白比值降低。</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E5B8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681B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7DBC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313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6834A712">
        <w:tblPrEx>
          <w:tblCellMar>
            <w:top w:w="0" w:type="dxa"/>
            <w:left w:w="108" w:type="dxa"/>
            <w:bottom w:w="0" w:type="dxa"/>
            <w:right w:w="108" w:type="dxa"/>
          </w:tblCellMar>
        </w:tblPrEx>
        <w:trPr>
          <w:trHeight w:val="54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5FEC2">
            <w:pPr>
              <w:jc w:val="left"/>
              <w:rPr>
                <w:rFonts w:hint="eastAsia" w:ascii="宋体" w:hAnsi="宋体" w:cs="宋体"/>
                <w:color w:val="auto"/>
                <w:sz w:val="20"/>
                <w:szCs w:val="20"/>
                <w:highlight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2CDF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肾功能</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44D4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尿素氮</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E1D1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是肾脏滤过代谢的最终产物，当肾功能损害时，体内代谢产物堆积，此时血清中之尿素氮数值升高。</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3497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8572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4B76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6C6A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2CC1DDB8">
        <w:tblPrEx>
          <w:tblCellMar>
            <w:top w:w="0" w:type="dxa"/>
            <w:left w:w="108" w:type="dxa"/>
            <w:bottom w:w="0" w:type="dxa"/>
            <w:right w:w="108" w:type="dxa"/>
          </w:tblCellMar>
        </w:tblPrEx>
        <w:trPr>
          <w:trHeight w:val="54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993F1">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2A373">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4925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肌酐</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7F22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检测肾脏的排泄功能。</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6F3E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90D1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98BC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453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4297A182">
        <w:tblPrEx>
          <w:tblCellMar>
            <w:top w:w="0" w:type="dxa"/>
            <w:left w:w="108" w:type="dxa"/>
            <w:bottom w:w="0" w:type="dxa"/>
            <w:right w:w="108" w:type="dxa"/>
          </w:tblCellMar>
        </w:tblPrEx>
        <w:trPr>
          <w:trHeight w:val="54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D61C4">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6C053">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66AB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尿酸</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B8B8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痛风、肾功下降、代谢综合征及尿酸类肾结石等，尿酸会偏高。</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5840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E45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2544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CCC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157A0939">
        <w:tblPrEx>
          <w:tblCellMar>
            <w:top w:w="0" w:type="dxa"/>
            <w:left w:w="108" w:type="dxa"/>
            <w:bottom w:w="0" w:type="dxa"/>
            <w:right w:w="108" w:type="dxa"/>
          </w:tblCellMar>
        </w:tblPrEx>
        <w:trPr>
          <w:trHeight w:val="70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471A">
            <w:pPr>
              <w:jc w:val="left"/>
              <w:rPr>
                <w:rFonts w:hint="eastAsia" w:ascii="宋体" w:hAnsi="宋体" w:cs="宋体"/>
                <w:color w:val="auto"/>
                <w:sz w:val="20"/>
                <w:szCs w:val="20"/>
                <w:highlight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272B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血脂检测</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B987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总胆固醇</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86B7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用于原发或继发的血脂代谢异常诊断、动脉粥样硬化性疾病危险性预测</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331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CEE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5D7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824C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73B776E2">
        <w:tblPrEx>
          <w:tblCellMar>
            <w:top w:w="0" w:type="dxa"/>
            <w:left w:w="108" w:type="dxa"/>
            <w:bottom w:w="0" w:type="dxa"/>
            <w:right w:w="108" w:type="dxa"/>
          </w:tblCellMar>
        </w:tblPrEx>
        <w:trPr>
          <w:trHeight w:val="7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8C19F">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BF1AA">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85CF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甘油三酯</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68BF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重要用于高脂血症、肝肾疾病、动脉粥样硬化症和营养学评价</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FD27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7AC9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D868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4CC7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0299ABBF">
        <w:tblPrEx>
          <w:tblCellMar>
            <w:top w:w="0" w:type="dxa"/>
            <w:left w:w="108" w:type="dxa"/>
            <w:bottom w:w="0" w:type="dxa"/>
            <w:right w:w="108" w:type="dxa"/>
          </w:tblCellMar>
        </w:tblPrEx>
        <w:trPr>
          <w:trHeight w:val="7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8183C">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77D77">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A165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高密度脂蛋白胆固醇</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EF0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用于动脉粥样硬化性疾病危险性预测、血脂代谢紊乱评价</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5CD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C4C3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725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14CB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609C119E">
        <w:tblPrEx>
          <w:tblCellMar>
            <w:top w:w="0" w:type="dxa"/>
            <w:left w:w="108" w:type="dxa"/>
            <w:bottom w:w="0" w:type="dxa"/>
            <w:right w:w="108" w:type="dxa"/>
          </w:tblCellMar>
        </w:tblPrEx>
        <w:trPr>
          <w:trHeight w:val="7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A310C">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89534">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0A5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低密度脂蛋白胆固醇</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20A8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用于血脂代谢紊乱评价、动脉粥样硬化性疾病危险性预测，其血浓度与冠心病发病成正比</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BB2D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0E32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700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954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29777FAC">
        <w:tblPrEx>
          <w:tblCellMar>
            <w:top w:w="0" w:type="dxa"/>
            <w:left w:w="108" w:type="dxa"/>
            <w:bottom w:w="0" w:type="dxa"/>
            <w:right w:w="108" w:type="dxa"/>
          </w:tblCellMar>
        </w:tblPrEx>
        <w:trPr>
          <w:trHeight w:val="51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F5D99">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A318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血糖</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031A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空腹血糖</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B2E1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了解血液中葡萄糖的浓度是否正常</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454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4AD6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5017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6E0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37867898">
        <w:tblPrEx>
          <w:tblCellMar>
            <w:top w:w="0" w:type="dxa"/>
            <w:left w:w="108" w:type="dxa"/>
            <w:bottom w:w="0" w:type="dxa"/>
            <w:right w:w="108" w:type="dxa"/>
          </w:tblCellMar>
        </w:tblPrEx>
        <w:trPr>
          <w:trHeight w:val="64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D86E7">
            <w:pPr>
              <w:jc w:val="left"/>
              <w:rPr>
                <w:rFonts w:hint="eastAsia" w:ascii="宋体" w:hAnsi="宋体" w:cs="宋体"/>
                <w:color w:val="auto"/>
                <w:sz w:val="20"/>
                <w:szCs w:val="20"/>
                <w:highlight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CBB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心肌酶</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B9F1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乳酸脱氢酶</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CF89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高值时表示可能患有心肌梗塞、肺栓塞、肝功受损、癌症等，需进一步检查。</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E17A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6490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17C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B0A7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0D361308">
        <w:tblPrEx>
          <w:tblCellMar>
            <w:top w:w="0" w:type="dxa"/>
            <w:left w:w="108" w:type="dxa"/>
            <w:bottom w:w="0" w:type="dxa"/>
            <w:right w:w="108" w:type="dxa"/>
          </w:tblCellMar>
        </w:tblPrEx>
        <w:trPr>
          <w:trHeight w:val="49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BC899">
            <w:pPr>
              <w:jc w:val="left"/>
              <w:rPr>
                <w:rFonts w:hint="eastAsia" w:ascii="宋体" w:hAnsi="宋体" w:cs="宋体"/>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B1BF5">
            <w:pPr>
              <w:jc w:val="left"/>
              <w:rPr>
                <w:rFonts w:hint="eastAsia" w:ascii="宋体" w:hAnsi="宋体" w:cs="宋体"/>
                <w:color w:val="auto"/>
                <w:sz w:val="20"/>
                <w:szCs w:val="20"/>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A995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磷酸肌酸激酶</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D9D6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是诊断心肌梗塞、脑部疾患的重要指标。</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E9C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2A4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2212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CDD4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102F8C9F">
        <w:tblPrEx>
          <w:tblCellMar>
            <w:top w:w="0" w:type="dxa"/>
            <w:left w:w="108" w:type="dxa"/>
            <w:bottom w:w="0" w:type="dxa"/>
            <w:right w:w="108" w:type="dxa"/>
          </w:tblCellMar>
        </w:tblPrEx>
        <w:trPr>
          <w:trHeight w:val="915"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451C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影像学检查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CDD8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腹部彩超</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E6A1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肝、胆、胰、脾、双肾</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EA53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通过B型超声诊断仪检查，了解诊腹腔脏器如肝脏、胆囊、脾脏、双侧肾脏的大小是否正常、是否存在结石、炎症、肿物等病变</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4C9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8F5C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B683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E270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14B998F9">
        <w:tblPrEx>
          <w:tblCellMar>
            <w:top w:w="0" w:type="dxa"/>
            <w:left w:w="108" w:type="dxa"/>
            <w:bottom w:w="0" w:type="dxa"/>
            <w:right w:w="108" w:type="dxa"/>
          </w:tblCellMar>
        </w:tblPrEx>
        <w:trPr>
          <w:trHeight w:val="5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D1E21">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0858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甲状腺彩超</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01A7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检查甲状腺</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D0B0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检查甲状腺大小，形态、结节及是否有占位性病变。</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6BB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928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E6DB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3C7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191A7E21">
        <w:tblPrEx>
          <w:tblCellMar>
            <w:top w:w="0" w:type="dxa"/>
            <w:left w:w="108" w:type="dxa"/>
            <w:bottom w:w="0" w:type="dxa"/>
            <w:right w:w="108" w:type="dxa"/>
          </w:tblCellMar>
        </w:tblPrEx>
        <w:trPr>
          <w:trHeight w:val="94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CC1E5">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F17A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妇科彩超</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54B5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子宫、双附件、卵巢</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1E76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可以清晰显示女性内生殖器的切面图象，现已成为妇科疾病的重要诊断技术之一。B超能够探查子宫、输卵管、卵巢等部位的病变。</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51DBF">
            <w:pPr>
              <w:jc w:val="center"/>
              <w:rPr>
                <w:rFonts w:hint="eastAsia" w:ascii="宋体" w:hAnsi="宋体" w:cs="宋体"/>
                <w:color w:val="auto"/>
                <w:sz w:val="20"/>
                <w:szCs w:val="20"/>
                <w:highlight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B2D7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7E63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4A5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14DC9A0A">
        <w:tblPrEx>
          <w:tblCellMar>
            <w:top w:w="0" w:type="dxa"/>
            <w:left w:w="108" w:type="dxa"/>
            <w:bottom w:w="0" w:type="dxa"/>
            <w:right w:w="108" w:type="dxa"/>
          </w:tblCellMar>
        </w:tblPrEx>
        <w:trPr>
          <w:trHeight w:val="94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B8BA9">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A140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前列腺彩超</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E038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前列腺</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AD31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可以清晰显示男性内生殖器的切面图象，现已成为前列腺疾病的重要诊断技术之一</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EBC1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36D14">
            <w:pPr>
              <w:jc w:val="center"/>
              <w:rPr>
                <w:rFonts w:hint="eastAsia" w:ascii="宋体" w:hAnsi="宋体" w:cs="宋体"/>
                <w:color w:val="auto"/>
                <w:sz w:val="20"/>
                <w:szCs w:val="20"/>
                <w:highlight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FAB89">
            <w:pPr>
              <w:jc w:val="center"/>
              <w:rPr>
                <w:rFonts w:hint="eastAsia" w:ascii="宋体" w:hAnsi="宋体" w:cs="宋体"/>
                <w:color w:val="auto"/>
                <w:sz w:val="20"/>
                <w:szCs w:val="20"/>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FEBE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49F78026">
        <w:tblPrEx>
          <w:tblCellMar>
            <w:top w:w="0" w:type="dxa"/>
            <w:left w:w="108" w:type="dxa"/>
            <w:bottom w:w="0" w:type="dxa"/>
            <w:right w:w="108" w:type="dxa"/>
          </w:tblCellMar>
        </w:tblPrEx>
        <w:trPr>
          <w:trHeight w:val="94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DE6F5">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AD8F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乳腺彩超</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2199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乳腺检查</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A609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用于检查乳腺增生和筛查乳腺肿物，具有安全、无创、快速的特点。</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99557">
            <w:pPr>
              <w:jc w:val="center"/>
              <w:rPr>
                <w:rFonts w:hint="eastAsia" w:ascii="宋体" w:hAnsi="宋体" w:cs="宋体"/>
                <w:color w:val="auto"/>
                <w:sz w:val="20"/>
                <w:szCs w:val="20"/>
                <w:highlight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4802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9249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D5F5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7F12715D">
        <w:tblPrEx>
          <w:tblCellMar>
            <w:top w:w="0" w:type="dxa"/>
            <w:left w:w="108" w:type="dxa"/>
            <w:bottom w:w="0" w:type="dxa"/>
            <w:right w:w="108" w:type="dxa"/>
          </w:tblCellMar>
        </w:tblPrEx>
        <w:trPr>
          <w:trHeight w:val="1980" w:hRule="atLeast"/>
        </w:trPr>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8311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血流变</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A6E6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全血粘度（高、中、低切）、血浆粘度、红细胞压积（HCT）、全血还原粘度（高、低切）、全血相对粘度（高、低切）、红细胞聚集指数、红细胞变形指数（DZ）、红细胞刚性指数（DI）等</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8A93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主要是反映由于血液成分变化，而带来的血液流动性、凝滞性和血液粘度的变化。当血液粘度变大时，血液流动性就变差，也就最容易发生脑血栓性疾病</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12C7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3281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53A9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68B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免费增加项</w:t>
            </w:r>
          </w:p>
        </w:tc>
      </w:tr>
      <w:tr w14:paraId="62827FF8">
        <w:tblPrEx>
          <w:tblCellMar>
            <w:top w:w="0" w:type="dxa"/>
            <w:left w:w="108" w:type="dxa"/>
            <w:bottom w:w="0" w:type="dxa"/>
            <w:right w:w="108" w:type="dxa"/>
          </w:tblCellMar>
        </w:tblPrEx>
        <w:trPr>
          <w:trHeight w:val="1170"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E6D5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肿瘤标志物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7295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甲胎蛋白AFP</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689C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原发性肝癌</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D7D6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通过测定血清中的</w:t>
            </w:r>
            <w:r>
              <w:rPr>
                <w:rStyle w:val="36"/>
                <w:color w:val="auto"/>
                <w:highlight w:val="none"/>
                <w:lang w:bidi="ar"/>
              </w:rPr>
              <w:t>AFP</w:t>
            </w:r>
            <w:r>
              <w:rPr>
                <w:rStyle w:val="33"/>
                <w:rFonts w:hint="default"/>
                <w:color w:val="auto"/>
                <w:highlight w:val="none"/>
                <w:lang w:bidi="ar"/>
              </w:rPr>
              <w:t>值是目前临床上诊断肝癌的重要指标</w:t>
            </w:r>
            <w:r>
              <w:rPr>
                <w:rStyle w:val="36"/>
                <w:color w:val="auto"/>
                <w:highlight w:val="none"/>
                <w:lang w:bidi="ar"/>
              </w:rPr>
              <w:t>(</w:t>
            </w:r>
            <w:r>
              <w:rPr>
                <w:rStyle w:val="33"/>
                <w:rFonts w:hint="default"/>
                <w:color w:val="auto"/>
                <w:highlight w:val="none"/>
                <w:lang w:bidi="ar"/>
              </w:rPr>
              <w:t>筛查肝癌时最好配合腹部</w:t>
            </w:r>
            <w:r>
              <w:rPr>
                <w:rStyle w:val="36"/>
                <w:color w:val="auto"/>
                <w:highlight w:val="none"/>
                <w:lang w:bidi="ar"/>
              </w:rPr>
              <w:t>B</w:t>
            </w:r>
            <w:r>
              <w:rPr>
                <w:rStyle w:val="33"/>
                <w:rFonts w:hint="default"/>
                <w:color w:val="auto"/>
                <w:highlight w:val="none"/>
                <w:lang w:bidi="ar"/>
              </w:rPr>
              <w:t>超检查</w:t>
            </w:r>
            <w:r>
              <w:rPr>
                <w:rStyle w:val="36"/>
                <w:color w:val="auto"/>
                <w:highlight w:val="none"/>
                <w:lang w:bidi="ar"/>
              </w:rPr>
              <w:t>)</w:t>
            </w:r>
            <w:r>
              <w:rPr>
                <w:rStyle w:val="33"/>
                <w:rFonts w:hint="default"/>
                <w:color w:val="auto"/>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D731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4D74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12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71A5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3555920D">
        <w:tblPrEx>
          <w:tblCellMar>
            <w:top w:w="0" w:type="dxa"/>
            <w:left w:w="108" w:type="dxa"/>
            <w:bottom w:w="0" w:type="dxa"/>
            <w:right w:w="108" w:type="dxa"/>
          </w:tblCellMar>
        </w:tblPrEx>
        <w:trPr>
          <w:trHeight w:val="1447"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2716">
            <w:pPr>
              <w:jc w:val="left"/>
              <w:rPr>
                <w:rFonts w:hint="eastAsia" w:ascii="宋体" w:hAnsi="宋体" w:cs="宋体"/>
                <w:color w:val="auto"/>
                <w:sz w:val="20"/>
                <w:szCs w:val="20"/>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1B21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CEA癌胚抗原</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DB34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结肠直肠癌</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9D34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癌胚抗原是一个广谱性肿瘤标志物，它能向人们反映出多种肿瘤的存在，对大肠癌、乳腺癌和肺癌的疗效判断、病情发展、监测和预后估计是一个较好的肿瘤标志物，</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84C2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B840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25D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CE30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0C3F6A19">
        <w:tblPrEx>
          <w:tblCellMar>
            <w:top w:w="0" w:type="dxa"/>
            <w:left w:w="108" w:type="dxa"/>
            <w:bottom w:w="0" w:type="dxa"/>
            <w:right w:w="108" w:type="dxa"/>
          </w:tblCellMar>
        </w:tblPrEx>
        <w:trPr>
          <w:trHeight w:val="1410" w:hRule="atLeast"/>
        </w:trPr>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62A7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尿常规</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002C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尿蛋白质、尿糖、尿胆红素、尿胆原、尿比重、尿白细胞、尿酸碱度、尿亚硝酸盐、尿隐血、尿酮体、尿镜检</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5EDB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该项检查是筛查泌尿系统疾病简单并且准确的方法，如糖尿病、肾炎等疾病也可在该项检查中出现异常改变。</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EF1C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E4B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AB36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4E5D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r w14:paraId="413F9AEB">
        <w:tblPrEx>
          <w:tblCellMar>
            <w:top w:w="0" w:type="dxa"/>
            <w:left w:w="108" w:type="dxa"/>
            <w:bottom w:w="0" w:type="dxa"/>
            <w:right w:w="108" w:type="dxa"/>
          </w:tblCellMar>
        </w:tblPrEx>
        <w:trPr>
          <w:trHeight w:val="795" w:hRule="atLeast"/>
        </w:trPr>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BE22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便隐血（O</w:t>
            </w:r>
            <w:r>
              <w:rPr>
                <w:rStyle w:val="33"/>
                <w:rFonts w:hint="default"/>
                <w:color w:val="auto"/>
                <w:highlight w:val="none"/>
                <w:lang w:bidi="ar"/>
              </w:rPr>
              <w:t>B）</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D8A2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便隐血检测</w:t>
            </w:r>
          </w:p>
        </w:tc>
        <w:tc>
          <w:tcPr>
            <w:tcW w:w="16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BB25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检查粪便中隐藏的红细胞或血红蛋白的一项实验。这对检出引起消化道出血的疾病：如结肠炎、消化道溃疡、肠息肉、肠癌等是非常有用的。</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F418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C65D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ED95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9548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套餐内项目</w:t>
            </w:r>
          </w:p>
        </w:tc>
      </w:tr>
    </w:tbl>
    <w:p w14:paraId="60369ECE">
      <w:pPr>
        <w:rPr>
          <w:color w:val="auto"/>
          <w:highlight w:val="none"/>
        </w:rPr>
      </w:pPr>
    </w:p>
    <w:p w14:paraId="0DD68FAF">
      <w:pPr>
        <w:rPr>
          <w:color w:val="auto"/>
          <w:highlight w:val="none"/>
        </w:rPr>
      </w:pPr>
    </w:p>
    <w:tbl>
      <w:tblPr>
        <w:tblStyle w:val="14"/>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2520"/>
        <w:gridCol w:w="5737"/>
      </w:tblGrid>
      <w:tr w14:paraId="4F4B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17" w:type="dxa"/>
            <w:gridSpan w:val="3"/>
            <w:shd w:val="clear" w:color="auto" w:fill="D9D9D9"/>
            <w:noWrap w:val="0"/>
            <w:vAlign w:val="center"/>
          </w:tcPr>
          <w:p w14:paraId="7A9B0B94">
            <w:pPr>
              <w:jc w:val="center"/>
              <w:rPr>
                <w:b/>
                <w:bCs/>
                <w:color w:val="auto"/>
                <w:sz w:val="28"/>
                <w:szCs w:val="28"/>
                <w:highlight w:val="none"/>
              </w:rPr>
            </w:pPr>
            <w:r>
              <w:rPr>
                <w:rFonts w:hint="eastAsia"/>
                <w:b/>
                <w:bCs/>
                <w:color w:val="auto"/>
                <w:sz w:val="28"/>
                <w:szCs w:val="28"/>
                <w:highlight w:val="none"/>
              </w:rPr>
              <w:t>2024年律协体检套餐以下项目自选增加两项（免费）</w:t>
            </w:r>
          </w:p>
        </w:tc>
      </w:tr>
      <w:tr w14:paraId="794C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0" w:type="auto"/>
            <w:shd w:val="clear" w:color="auto" w:fill="D9D9D9"/>
            <w:noWrap w:val="0"/>
            <w:vAlign w:val="center"/>
          </w:tcPr>
          <w:p w14:paraId="24F1F3C7">
            <w:pPr>
              <w:jc w:val="center"/>
              <w:rPr>
                <w:b/>
                <w:bCs/>
                <w:color w:val="auto"/>
                <w:sz w:val="32"/>
                <w:szCs w:val="32"/>
                <w:highlight w:val="none"/>
              </w:rPr>
            </w:pPr>
            <w:r>
              <w:rPr>
                <w:rFonts w:hint="eastAsia"/>
                <w:b/>
                <w:bCs/>
                <w:color w:val="auto"/>
                <w:highlight w:val="none"/>
              </w:rPr>
              <w:t>序号</w:t>
            </w:r>
          </w:p>
        </w:tc>
        <w:tc>
          <w:tcPr>
            <w:tcW w:w="2527" w:type="dxa"/>
            <w:shd w:val="clear" w:color="auto" w:fill="D9D9D9"/>
            <w:noWrap w:val="0"/>
            <w:vAlign w:val="center"/>
          </w:tcPr>
          <w:p w14:paraId="070CB750">
            <w:pPr>
              <w:jc w:val="center"/>
              <w:rPr>
                <w:b/>
                <w:bCs/>
                <w:color w:val="auto"/>
                <w:sz w:val="32"/>
                <w:szCs w:val="32"/>
                <w:highlight w:val="none"/>
              </w:rPr>
            </w:pPr>
            <w:r>
              <w:rPr>
                <w:rFonts w:hint="eastAsia"/>
                <w:b/>
                <w:bCs/>
                <w:color w:val="auto"/>
                <w:highlight w:val="none"/>
              </w:rPr>
              <w:t>选项</w:t>
            </w:r>
          </w:p>
        </w:tc>
        <w:tc>
          <w:tcPr>
            <w:tcW w:w="5752" w:type="dxa"/>
            <w:shd w:val="clear" w:color="auto" w:fill="D9D9D9"/>
            <w:noWrap w:val="0"/>
            <w:vAlign w:val="center"/>
          </w:tcPr>
          <w:p w14:paraId="54650599">
            <w:pPr>
              <w:jc w:val="center"/>
              <w:rPr>
                <w:b/>
                <w:bCs/>
                <w:color w:val="auto"/>
                <w:sz w:val="32"/>
                <w:szCs w:val="32"/>
                <w:highlight w:val="none"/>
              </w:rPr>
            </w:pPr>
            <w:r>
              <w:rPr>
                <w:rFonts w:hint="eastAsia"/>
                <w:b/>
                <w:bCs/>
                <w:color w:val="auto"/>
                <w:highlight w:val="none"/>
              </w:rPr>
              <w:t>具体细项内容</w:t>
            </w:r>
          </w:p>
        </w:tc>
      </w:tr>
      <w:tr w14:paraId="3EB4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noWrap w:val="0"/>
            <w:vAlign w:val="center"/>
          </w:tcPr>
          <w:p w14:paraId="4FE7D7AB">
            <w:pPr>
              <w:rPr>
                <w:color w:val="auto"/>
                <w:sz w:val="32"/>
                <w:szCs w:val="32"/>
                <w:highlight w:val="none"/>
              </w:rPr>
            </w:pPr>
            <w:r>
              <w:rPr>
                <w:rFonts w:hint="eastAsia"/>
                <w:color w:val="auto"/>
                <w:highlight w:val="none"/>
              </w:rPr>
              <w:t>1</w:t>
            </w:r>
          </w:p>
        </w:tc>
        <w:tc>
          <w:tcPr>
            <w:tcW w:w="2527" w:type="dxa"/>
            <w:shd w:val="clear" w:color="auto" w:fill="auto"/>
            <w:noWrap w:val="0"/>
            <w:vAlign w:val="center"/>
          </w:tcPr>
          <w:p w14:paraId="211CC273">
            <w:pPr>
              <w:rPr>
                <w:color w:val="auto"/>
                <w:sz w:val="32"/>
                <w:szCs w:val="32"/>
                <w:highlight w:val="none"/>
              </w:rPr>
            </w:pPr>
            <w:r>
              <w:rPr>
                <w:rFonts w:hint="eastAsia"/>
                <w:color w:val="auto"/>
                <w:highlight w:val="none"/>
              </w:rPr>
              <w:t>幽门螺旋杆菌检测</w:t>
            </w:r>
          </w:p>
        </w:tc>
        <w:tc>
          <w:tcPr>
            <w:tcW w:w="5752" w:type="dxa"/>
            <w:shd w:val="clear" w:color="auto" w:fill="auto"/>
            <w:noWrap w:val="0"/>
            <w:vAlign w:val="center"/>
          </w:tcPr>
          <w:p w14:paraId="3B66ED3E">
            <w:pPr>
              <w:rPr>
                <w:color w:val="auto"/>
                <w:sz w:val="32"/>
                <w:szCs w:val="32"/>
                <w:highlight w:val="none"/>
              </w:rPr>
            </w:pPr>
            <w:r>
              <w:rPr>
                <w:rFonts w:hint="eastAsia"/>
                <w:color w:val="auto"/>
                <w:highlight w:val="none"/>
              </w:rPr>
              <w:t>C14呼气试验</w:t>
            </w:r>
          </w:p>
        </w:tc>
      </w:tr>
      <w:tr w14:paraId="781B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0" w:type="auto"/>
            <w:shd w:val="clear" w:color="auto" w:fill="auto"/>
            <w:noWrap w:val="0"/>
            <w:vAlign w:val="center"/>
          </w:tcPr>
          <w:p w14:paraId="0DF56743">
            <w:pPr>
              <w:rPr>
                <w:color w:val="auto"/>
                <w:sz w:val="32"/>
                <w:szCs w:val="32"/>
                <w:highlight w:val="none"/>
              </w:rPr>
            </w:pPr>
            <w:r>
              <w:rPr>
                <w:rFonts w:hint="eastAsia"/>
                <w:color w:val="auto"/>
                <w:highlight w:val="none"/>
              </w:rPr>
              <w:t>2</w:t>
            </w:r>
          </w:p>
        </w:tc>
        <w:tc>
          <w:tcPr>
            <w:tcW w:w="2527" w:type="dxa"/>
            <w:shd w:val="clear" w:color="auto" w:fill="auto"/>
            <w:noWrap w:val="0"/>
            <w:vAlign w:val="center"/>
          </w:tcPr>
          <w:p w14:paraId="3CC0F4E3">
            <w:pPr>
              <w:rPr>
                <w:color w:val="auto"/>
                <w:sz w:val="32"/>
                <w:szCs w:val="32"/>
                <w:highlight w:val="none"/>
              </w:rPr>
            </w:pPr>
            <w:r>
              <w:rPr>
                <w:rFonts w:hint="eastAsia"/>
                <w:color w:val="auto"/>
                <w:highlight w:val="none"/>
              </w:rPr>
              <w:t>甲状腺功能血项检测</w:t>
            </w:r>
          </w:p>
        </w:tc>
        <w:tc>
          <w:tcPr>
            <w:tcW w:w="5752" w:type="dxa"/>
            <w:shd w:val="clear" w:color="auto" w:fill="auto"/>
            <w:noWrap w:val="0"/>
            <w:vAlign w:val="center"/>
          </w:tcPr>
          <w:p w14:paraId="457BDAA8">
            <w:pPr>
              <w:rPr>
                <w:color w:val="auto"/>
                <w:sz w:val="32"/>
                <w:szCs w:val="32"/>
                <w:highlight w:val="none"/>
              </w:rPr>
            </w:pPr>
            <w:r>
              <w:rPr>
                <w:rFonts w:hint="eastAsia"/>
                <w:color w:val="auto"/>
                <w:highlight w:val="none"/>
              </w:rPr>
              <w:t>游离三碘甲状腺原氨酸（F-T3）、游离甲状腺素（F-T4）、促甲状腺素（TSH）</w:t>
            </w:r>
          </w:p>
        </w:tc>
      </w:tr>
      <w:tr w14:paraId="79D7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shd w:val="clear" w:color="auto" w:fill="auto"/>
            <w:noWrap w:val="0"/>
            <w:vAlign w:val="center"/>
          </w:tcPr>
          <w:p w14:paraId="45E8E942">
            <w:pPr>
              <w:rPr>
                <w:color w:val="auto"/>
                <w:sz w:val="32"/>
                <w:szCs w:val="32"/>
                <w:highlight w:val="none"/>
              </w:rPr>
            </w:pPr>
            <w:r>
              <w:rPr>
                <w:rFonts w:hint="eastAsia"/>
                <w:color w:val="auto"/>
                <w:highlight w:val="none"/>
              </w:rPr>
              <w:t>3</w:t>
            </w:r>
          </w:p>
        </w:tc>
        <w:tc>
          <w:tcPr>
            <w:tcW w:w="2527" w:type="dxa"/>
            <w:shd w:val="clear" w:color="auto" w:fill="auto"/>
            <w:noWrap w:val="0"/>
            <w:vAlign w:val="center"/>
          </w:tcPr>
          <w:p w14:paraId="4F9BEA06">
            <w:pPr>
              <w:rPr>
                <w:color w:val="auto"/>
                <w:sz w:val="32"/>
                <w:szCs w:val="32"/>
                <w:highlight w:val="none"/>
              </w:rPr>
            </w:pPr>
            <w:r>
              <w:rPr>
                <w:rFonts w:hint="eastAsia"/>
                <w:color w:val="auto"/>
                <w:highlight w:val="none"/>
              </w:rPr>
              <w:t>骨密度检测</w:t>
            </w:r>
          </w:p>
        </w:tc>
        <w:tc>
          <w:tcPr>
            <w:tcW w:w="5752" w:type="dxa"/>
            <w:shd w:val="clear" w:color="auto" w:fill="auto"/>
            <w:noWrap w:val="0"/>
            <w:vAlign w:val="center"/>
          </w:tcPr>
          <w:p w14:paraId="04F6FDD4">
            <w:pPr>
              <w:rPr>
                <w:color w:val="auto"/>
                <w:sz w:val="32"/>
                <w:szCs w:val="32"/>
                <w:highlight w:val="none"/>
              </w:rPr>
            </w:pPr>
            <w:r>
              <w:rPr>
                <w:rFonts w:hint="eastAsia"/>
                <w:color w:val="auto"/>
                <w:highlight w:val="none"/>
              </w:rPr>
              <w:t>骨密度检查</w:t>
            </w:r>
          </w:p>
        </w:tc>
      </w:tr>
      <w:tr w14:paraId="310C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noWrap w:val="0"/>
            <w:vAlign w:val="center"/>
          </w:tcPr>
          <w:p w14:paraId="0DEEB3AA">
            <w:pPr>
              <w:rPr>
                <w:color w:val="auto"/>
                <w:sz w:val="32"/>
                <w:szCs w:val="32"/>
                <w:highlight w:val="none"/>
              </w:rPr>
            </w:pPr>
            <w:r>
              <w:rPr>
                <w:rFonts w:hint="eastAsia"/>
                <w:color w:val="auto"/>
                <w:highlight w:val="none"/>
              </w:rPr>
              <w:t>4</w:t>
            </w:r>
          </w:p>
        </w:tc>
        <w:tc>
          <w:tcPr>
            <w:tcW w:w="2527" w:type="dxa"/>
            <w:shd w:val="clear" w:color="auto" w:fill="auto"/>
            <w:noWrap w:val="0"/>
            <w:vAlign w:val="center"/>
          </w:tcPr>
          <w:p w14:paraId="23E04B5B">
            <w:pPr>
              <w:rPr>
                <w:color w:val="auto"/>
                <w:sz w:val="32"/>
                <w:szCs w:val="32"/>
                <w:highlight w:val="none"/>
              </w:rPr>
            </w:pPr>
            <w:r>
              <w:rPr>
                <w:rFonts w:hint="eastAsia"/>
                <w:color w:val="auto"/>
                <w:highlight w:val="none"/>
              </w:rPr>
              <w:t>男性肿瘤标志物检测项</w:t>
            </w:r>
          </w:p>
        </w:tc>
        <w:tc>
          <w:tcPr>
            <w:tcW w:w="5752" w:type="dxa"/>
            <w:shd w:val="clear" w:color="auto" w:fill="auto"/>
            <w:noWrap w:val="0"/>
            <w:vAlign w:val="center"/>
          </w:tcPr>
          <w:p w14:paraId="336EB345">
            <w:pPr>
              <w:rPr>
                <w:color w:val="auto"/>
                <w:sz w:val="32"/>
                <w:szCs w:val="32"/>
                <w:highlight w:val="none"/>
              </w:rPr>
            </w:pPr>
            <w:r>
              <w:rPr>
                <w:rFonts w:hint="eastAsia"/>
                <w:color w:val="auto"/>
                <w:highlight w:val="none"/>
              </w:rPr>
              <w:t>游离前列腺特异抗原、游离前列腺特异抗原</w:t>
            </w:r>
          </w:p>
        </w:tc>
      </w:tr>
      <w:tr w14:paraId="5D00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shd w:val="clear" w:color="auto" w:fill="auto"/>
            <w:noWrap w:val="0"/>
            <w:vAlign w:val="center"/>
          </w:tcPr>
          <w:p w14:paraId="4859E30D">
            <w:pPr>
              <w:rPr>
                <w:color w:val="auto"/>
                <w:sz w:val="32"/>
                <w:szCs w:val="32"/>
                <w:highlight w:val="none"/>
              </w:rPr>
            </w:pPr>
            <w:r>
              <w:rPr>
                <w:rFonts w:hint="eastAsia"/>
                <w:color w:val="auto"/>
                <w:highlight w:val="none"/>
              </w:rPr>
              <w:t>5</w:t>
            </w:r>
          </w:p>
        </w:tc>
        <w:tc>
          <w:tcPr>
            <w:tcW w:w="2527" w:type="dxa"/>
            <w:shd w:val="clear" w:color="auto" w:fill="auto"/>
            <w:noWrap w:val="0"/>
            <w:vAlign w:val="center"/>
          </w:tcPr>
          <w:p w14:paraId="3BDBCB33">
            <w:pPr>
              <w:rPr>
                <w:color w:val="auto"/>
                <w:sz w:val="32"/>
                <w:szCs w:val="32"/>
                <w:highlight w:val="none"/>
              </w:rPr>
            </w:pPr>
            <w:r>
              <w:rPr>
                <w:rFonts w:hint="eastAsia"/>
                <w:color w:val="auto"/>
                <w:highlight w:val="none"/>
              </w:rPr>
              <w:t>女性肿瘤标志物检测项</w:t>
            </w:r>
          </w:p>
        </w:tc>
        <w:tc>
          <w:tcPr>
            <w:tcW w:w="5752" w:type="dxa"/>
            <w:shd w:val="clear" w:color="auto" w:fill="auto"/>
            <w:noWrap w:val="0"/>
            <w:vAlign w:val="center"/>
          </w:tcPr>
          <w:p w14:paraId="43CD83FC">
            <w:pPr>
              <w:rPr>
                <w:color w:val="auto"/>
                <w:sz w:val="32"/>
                <w:szCs w:val="32"/>
                <w:highlight w:val="none"/>
              </w:rPr>
            </w:pPr>
            <w:r>
              <w:rPr>
                <w:rFonts w:hint="eastAsia"/>
                <w:color w:val="auto"/>
                <w:highlight w:val="none"/>
              </w:rPr>
              <w:t>CA125（卵巢癌）、CA15-3（乳腺癌）</w:t>
            </w:r>
          </w:p>
        </w:tc>
      </w:tr>
      <w:tr w14:paraId="1CD8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noWrap w:val="0"/>
            <w:vAlign w:val="center"/>
          </w:tcPr>
          <w:p w14:paraId="6DC2A42E">
            <w:pPr>
              <w:rPr>
                <w:color w:val="auto"/>
                <w:sz w:val="32"/>
                <w:szCs w:val="32"/>
                <w:highlight w:val="none"/>
              </w:rPr>
            </w:pPr>
            <w:r>
              <w:rPr>
                <w:rFonts w:hint="eastAsia"/>
                <w:color w:val="auto"/>
                <w:highlight w:val="none"/>
              </w:rPr>
              <w:t>6</w:t>
            </w:r>
          </w:p>
        </w:tc>
        <w:tc>
          <w:tcPr>
            <w:tcW w:w="2527" w:type="dxa"/>
            <w:shd w:val="clear" w:color="auto" w:fill="auto"/>
            <w:noWrap w:val="0"/>
            <w:vAlign w:val="center"/>
          </w:tcPr>
          <w:p w14:paraId="4E41B03F">
            <w:pPr>
              <w:rPr>
                <w:color w:val="auto"/>
                <w:sz w:val="32"/>
                <w:szCs w:val="32"/>
                <w:highlight w:val="none"/>
              </w:rPr>
            </w:pPr>
            <w:r>
              <w:rPr>
                <w:rFonts w:hint="eastAsia"/>
                <w:color w:val="auto"/>
                <w:highlight w:val="none"/>
              </w:rPr>
              <w:t>女性宫颈癌检测项</w:t>
            </w:r>
          </w:p>
        </w:tc>
        <w:tc>
          <w:tcPr>
            <w:tcW w:w="5752" w:type="dxa"/>
            <w:shd w:val="clear" w:color="auto" w:fill="auto"/>
            <w:noWrap w:val="0"/>
            <w:vAlign w:val="center"/>
          </w:tcPr>
          <w:p w14:paraId="2CC02578">
            <w:pPr>
              <w:rPr>
                <w:color w:val="auto"/>
                <w:sz w:val="32"/>
                <w:szCs w:val="32"/>
                <w:highlight w:val="none"/>
              </w:rPr>
            </w:pPr>
            <w:r>
              <w:rPr>
                <w:rFonts w:hint="eastAsia"/>
                <w:color w:val="auto"/>
                <w:highlight w:val="none"/>
              </w:rPr>
              <w:t>宫颈超薄细胞检测（TCT）</w:t>
            </w:r>
          </w:p>
        </w:tc>
      </w:tr>
      <w:tr w14:paraId="4716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shd w:val="clear" w:color="auto" w:fill="auto"/>
            <w:noWrap w:val="0"/>
            <w:vAlign w:val="center"/>
          </w:tcPr>
          <w:p w14:paraId="7744101F">
            <w:pPr>
              <w:rPr>
                <w:color w:val="auto"/>
                <w:sz w:val="32"/>
                <w:szCs w:val="32"/>
                <w:highlight w:val="none"/>
              </w:rPr>
            </w:pPr>
            <w:r>
              <w:rPr>
                <w:rFonts w:hint="eastAsia"/>
                <w:color w:val="auto"/>
                <w:highlight w:val="none"/>
              </w:rPr>
              <w:t>7</w:t>
            </w:r>
          </w:p>
        </w:tc>
        <w:tc>
          <w:tcPr>
            <w:tcW w:w="2527" w:type="dxa"/>
            <w:shd w:val="clear" w:color="auto" w:fill="auto"/>
            <w:noWrap w:val="0"/>
            <w:vAlign w:val="center"/>
          </w:tcPr>
          <w:p w14:paraId="5AA2E520">
            <w:pPr>
              <w:rPr>
                <w:color w:val="auto"/>
                <w:sz w:val="32"/>
                <w:szCs w:val="32"/>
                <w:highlight w:val="none"/>
              </w:rPr>
            </w:pPr>
            <w:r>
              <w:rPr>
                <w:rFonts w:hint="eastAsia"/>
                <w:color w:val="auto"/>
                <w:highlight w:val="none"/>
              </w:rPr>
              <w:t>女性乳腺癌检测项</w:t>
            </w:r>
          </w:p>
        </w:tc>
        <w:tc>
          <w:tcPr>
            <w:tcW w:w="5752" w:type="dxa"/>
            <w:shd w:val="clear" w:color="auto" w:fill="auto"/>
            <w:noWrap w:val="0"/>
            <w:vAlign w:val="center"/>
          </w:tcPr>
          <w:p w14:paraId="231095B9">
            <w:pPr>
              <w:rPr>
                <w:color w:val="auto"/>
                <w:sz w:val="32"/>
                <w:szCs w:val="32"/>
                <w:highlight w:val="none"/>
              </w:rPr>
            </w:pPr>
            <w:r>
              <w:rPr>
                <w:rFonts w:hint="eastAsia"/>
                <w:color w:val="auto"/>
                <w:highlight w:val="none"/>
              </w:rPr>
              <w:t>乳腺钼靶</w:t>
            </w:r>
          </w:p>
        </w:tc>
      </w:tr>
      <w:tr w14:paraId="3C15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noWrap w:val="0"/>
            <w:vAlign w:val="center"/>
          </w:tcPr>
          <w:p w14:paraId="6A5E14A5">
            <w:pPr>
              <w:rPr>
                <w:color w:val="auto"/>
                <w:sz w:val="32"/>
                <w:szCs w:val="32"/>
                <w:highlight w:val="none"/>
              </w:rPr>
            </w:pPr>
            <w:r>
              <w:rPr>
                <w:rFonts w:hint="eastAsia"/>
                <w:color w:val="auto"/>
                <w:highlight w:val="none"/>
              </w:rPr>
              <w:t>8</w:t>
            </w:r>
          </w:p>
        </w:tc>
        <w:tc>
          <w:tcPr>
            <w:tcW w:w="2527" w:type="dxa"/>
            <w:shd w:val="clear" w:color="auto" w:fill="auto"/>
            <w:noWrap w:val="0"/>
            <w:vAlign w:val="center"/>
          </w:tcPr>
          <w:p w14:paraId="5C67E25A">
            <w:pPr>
              <w:rPr>
                <w:color w:val="auto"/>
                <w:sz w:val="32"/>
                <w:szCs w:val="32"/>
                <w:highlight w:val="none"/>
              </w:rPr>
            </w:pPr>
            <w:r>
              <w:rPr>
                <w:rFonts w:hint="eastAsia"/>
                <w:color w:val="auto"/>
                <w:highlight w:val="none"/>
              </w:rPr>
              <w:t>脑供血检测项</w:t>
            </w:r>
          </w:p>
        </w:tc>
        <w:tc>
          <w:tcPr>
            <w:tcW w:w="5752" w:type="dxa"/>
            <w:shd w:val="clear" w:color="auto" w:fill="auto"/>
            <w:noWrap w:val="0"/>
            <w:vAlign w:val="center"/>
          </w:tcPr>
          <w:p w14:paraId="75142357">
            <w:pPr>
              <w:rPr>
                <w:color w:val="auto"/>
                <w:sz w:val="32"/>
                <w:szCs w:val="32"/>
                <w:highlight w:val="none"/>
              </w:rPr>
            </w:pPr>
            <w:r>
              <w:rPr>
                <w:rFonts w:hint="eastAsia"/>
                <w:color w:val="auto"/>
                <w:highlight w:val="none"/>
              </w:rPr>
              <w:t>经颅多普勒</w:t>
            </w:r>
          </w:p>
        </w:tc>
      </w:tr>
      <w:tr w14:paraId="7900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shd w:val="clear" w:color="auto" w:fill="auto"/>
            <w:noWrap w:val="0"/>
            <w:vAlign w:val="center"/>
          </w:tcPr>
          <w:p w14:paraId="4891F08E">
            <w:pPr>
              <w:rPr>
                <w:color w:val="auto"/>
                <w:sz w:val="32"/>
                <w:szCs w:val="32"/>
                <w:highlight w:val="none"/>
              </w:rPr>
            </w:pPr>
            <w:r>
              <w:rPr>
                <w:rFonts w:hint="eastAsia"/>
                <w:color w:val="auto"/>
                <w:highlight w:val="none"/>
              </w:rPr>
              <w:t>9</w:t>
            </w:r>
          </w:p>
        </w:tc>
        <w:tc>
          <w:tcPr>
            <w:tcW w:w="2527" w:type="dxa"/>
            <w:shd w:val="clear" w:color="auto" w:fill="auto"/>
            <w:noWrap w:val="0"/>
            <w:vAlign w:val="center"/>
          </w:tcPr>
          <w:p w14:paraId="0210C2A8">
            <w:pPr>
              <w:rPr>
                <w:color w:val="auto"/>
                <w:sz w:val="32"/>
                <w:szCs w:val="32"/>
                <w:highlight w:val="none"/>
              </w:rPr>
            </w:pPr>
            <w:r>
              <w:rPr>
                <w:rFonts w:hint="eastAsia"/>
                <w:color w:val="auto"/>
                <w:highlight w:val="none"/>
              </w:rPr>
              <w:t>心脏功能检测项</w:t>
            </w:r>
          </w:p>
        </w:tc>
        <w:tc>
          <w:tcPr>
            <w:tcW w:w="5752" w:type="dxa"/>
            <w:shd w:val="clear" w:color="auto" w:fill="auto"/>
            <w:noWrap w:val="0"/>
            <w:vAlign w:val="center"/>
          </w:tcPr>
          <w:p w14:paraId="4FBFD0BF">
            <w:pPr>
              <w:rPr>
                <w:color w:val="auto"/>
                <w:sz w:val="32"/>
                <w:szCs w:val="32"/>
                <w:highlight w:val="none"/>
              </w:rPr>
            </w:pPr>
            <w:r>
              <w:rPr>
                <w:rFonts w:hint="eastAsia"/>
                <w:color w:val="auto"/>
                <w:highlight w:val="none"/>
              </w:rPr>
              <w:t>心脏彩超</w:t>
            </w:r>
          </w:p>
        </w:tc>
      </w:tr>
      <w:tr w14:paraId="0233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noWrap w:val="0"/>
            <w:vAlign w:val="center"/>
          </w:tcPr>
          <w:p w14:paraId="3CDD4BC2">
            <w:pPr>
              <w:rPr>
                <w:color w:val="auto"/>
                <w:highlight w:val="none"/>
              </w:rPr>
            </w:pPr>
            <w:r>
              <w:rPr>
                <w:rFonts w:hint="eastAsia"/>
                <w:color w:val="auto"/>
                <w:highlight w:val="none"/>
              </w:rPr>
              <w:t>10</w:t>
            </w:r>
          </w:p>
        </w:tc>
        <w:tc>
          <w:tcPr>
            <w:tcW w:w="2527" w:type="dxa"/>
            <w:shd w:val="clear" w:color="auto" w:fill="auto"/>
            <w:noWrap w:val="0"/>
            <w:vAlign w:val="center"/>
          </w:tcPr>
          <w:p w14:paraId="5D73AD95">
            <w:pPr>
              <w:rPr>
                <w:color w:val="auto"/>
                <w:highlight w:val="none"/>
              </w:rPr>
            </w:pPr>
            <w:r>
              <w:rPr>
                <w:rFonts w:hint="eastAsia"/>
                <w:color w:val="auto"/>
                <w:highlight w:val="none"/>
              </w:rPr>
              <w:t>颈动脉检测项</w:t>
            </w:r>
          </w:p>
        </w:tc>
        <w:tc>
          <w:tcPr>
            <w:tcW w:w="5752" w:type="dxa"/>
            <w:shd w:val="clear" w:color="auto" w:fill="auto"/>
            <w:noWrap w:val="0"/>
            <w:vAlign w:val="center"/>
          </w:tcPr>
          <w:p w14:paraId="0FC87AD3">
            <w:pPr>
              <w:rPr>
                <w:color w:val="auto"/>
                <w:highlight w:val="none"/>
              </w:rPr>
            </w:pPr>
            <w:r>
              <w:rPr>
                <w:rFonts w:hint="eastAsia"/>
                <w:color w:val="auto"/>
                <w:highlight w:val="none"/>
              </w:rPr>
              <w:t>颈动脉彩超</w:t>
            </w:r>
          </w:p>
        </w:tc>
      </w:tr>
    </w:tbl>
    <w:p w14:paraId="650612BB">
      <w:pPr>
        <w:rPr>
          <w:color w:val="auto"/>
          <w:highlight w:val="none"/>
        </w:rPr>
      </w:pPr>
    </w:p>
    <w:p w14:paraId="4AD7C3D1"/>
    <w:p w14:paraId="05FBAC5B"/>
    <w:p w14:paraId="5020DA0D"/>
    <w:p w14:paraId="7E804FD6"/>
    <w:p w14:paraId="2A436EF9"/>
    <w:p w14:paraId="1C54C5F0"/>
    <w:p w14:paraId="38AF475A"/>
    <w:p w14:paraId="36D73255"/>
    <w:p w14:paraId="34580E2D"/>
    <w:p w14:paraId="15451DF4"/>
    <w:p w14:paraId="16F03483"/>
    <w:p w14:paraId="063F510A"/>
    <w:p w14:paraId="01B5FE1D">
      <w:pPr>
        <w:tabs>
          <w:tab w:val="left" w:pos="-105"/>
        </w:tabs>
        <w:ind w:right="-240" w:rightChars="-100"/>
        <w:jc w:val="center"/>
        <w:rPr>
          <w:rFonts w:ascii="楷体_GB2312" w:hAnsi="宋体" w:eastAsia="楷体_GB2312"/>
          <w:b/>
          <w:bCs/>
          <w:kern w:val="0"/>
          <w:position w:val="-6"/>
          <w:sz w:val="36"/>
          <w:szCs w:val="36"/>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5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F62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BF7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9FFB">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8B03">
    <w:pPr>
      <w:pStyle w:val="13"/>
      <w:pBdr>
        <w:top w:val="none" w:color="auto" w:sz="0" w:space="0"/>
        <w:left w:val="none" w:color="auto" w:sz="0" w:space="0"/>
        <w:bottom w:val="none" w:color="auto" w:sz="0" w:space="0"/>
        <w:right w:val="none" w:color="auto" w:sz="0" w:space="0"/>
      </w:pBdr>
    </w:pPr>
    <w:r>
      <w:pict>
        <v:shape id="对象 2" o:spid="_x0000_s4097" o:spt="75" alt="徽标&#10;&#10;描述已自动生成" type="#_x0000_t75" style="position:absolute;left:0pt;margin-left:-32.05pt;margin-top:-40.6pt;height:63pt;width:63pt;z-index:251659264;mso-width-relative:page;mso-height-relative:page;" o:ole="t" filled="f" o:preferrelative="t" stroked="f" coordsize="21600,21600">
          <v:path/>
          <v:fill on="f" focussize="0,0"/>
          <v:stroke on="f" joinstyle="miter"/>
          <v:imagedata r:id="rId2" o:title=""/>
          <o:lock v:ext="edit" aspectratio="t"/>
        </v:shape>
        <o:OLEObject Type="Embed" ProgID="PBrush" ShapeID="对象 2" DrawAspect="Content" ObjectID="_1468075725" r:id="rId1">
          <o:LockedField>false</o:LockedField>
        </o:OLEObj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055B8">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EF02">
    <w:pPr>
      <w:pStyle w:val="1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E643C"/>
    <w:multiLevelType w:val="multilevel"/>
    <w:tmpl w:val="5C9E643C"/>
    <w:lvl w:ilvl="0" w:tentative="0">
      <w:start w:val="1"/>
      <w:numFmt w:val="chineseCountingThousand"/>
      <w:pStyle w:val="29"/>
      <w:lvlText w:val="%1、"/>
      <w:lvlJc w:val="left"/>
      <w:pPr>
        <w:ind w:left="632" w:hanging="432"/>
      </w:pPr>
      <w:rPr>
        <w:rFonts w:hint="eastAsia" w:cs="Times New Roman"/>
      </w:rPr>
    </w:lvl>
    <w:lvl w:ilvl="1" w:tentative="0">
      <w:start w:val="1"/>
      <w:numFmt w:val="decimal"/>
      <w:pStyle w:val="30"/>
      <w:isLgl/>
      <w:lvlText w:val="%1.%2 "/>
      <w:lvlJc w:val="left"/>
      <w:pPr>
        <w:ind w:left="776" w:hanging="576"/>
      </w:pPr>
      <w:rPr>
        <w:rFonts w:hint="eastAsia" w:cs="Times New Roman"/>
      </w:rPr>
    </w:lvl>
    <w:lvl w:ilvl="2" w:tentative="0">
      <w:start w:val="1"/>
      <w:numFmt w:val="decimal"/>
      <w:pStyle w:val="31"/>
      <w:isLgl/>
      <w:lvlText w:val="%1.%2.%3"/>
      <w:lvlJc w:val="left"/>
      <w:pPr>
        <w:ind w:left="920" w:hanging="720"/>
      </w:pPr>
      <w:rPr>
        <w:rFonts w:hint="eastAsia" w:cs="Times New Roman"/>
      </w:rPr>
    </w:lvl>
    <w:lvl w:ilvl="3" w:tentative="0">
      <w:start w:val="1"/>
      <w:numFmt w:val="decimal"/>
      <w:pStyle w:val="5"/>
      <w:lvlText w:val="%1.%2.%3.%4"/>
      <w:lvlJc w:val="left"/>
      <w:pPr>
        <w:ind w:left="1064" w:hanging="864"/>
      </w:pPr>
      <w:rPr>
        <w:rFonts w:hint="eastAsia" w:cs="Times New Roman"/>
      </w:rPr>
    </w:lvl>
    <w:lvl w:ilvl="4" w:tentative="0">
      <w:start w:val="1"/>
      <w:numFmt w:val="decimal"/>
      <w:pStyle w:val="6"/>
      <w:lvlText w:val="%1.%2.%3.%4.%5"/>
      <w:lvlJc w:val="left"/>
      <w:pPr>
        <w:ind w:left="1208" w:hanging="1008"/>
      </w:pPr>
      <w:rPr>
        <w:rFonts w:hint="eastAsia" w:cs="Times New Roman"/>
      </w:rPr>
    </w:lvl>
    <w:lvl w:ilvl="5" w:tentative="0">
      <w:start w:val="1"/>
      <w:numFmt w:val="decimal"/>
      <w:pStyle w:val="7"/>
      <w:lvlText w:val="%1.%2.%3.%4.%5.%6"/>
      <w:lvlJc w:val="left"/>
      <w:pPr>
        <w:ind w:left="1352" w:hanging="1152"/>
      </w:pPr>
      <w:rPr>
        <w:rFonts w:hint="eastAsia" w:cs="Times New Roman"/>
      </w:rPr>
    </w:lvl>
    <w:lvl w:ilvl="6" w:tentative="0">
      <w:start w:val="1"/>
      <w:numFmt w:val="decimal"/>
      <w:pStyle w:val="8"/>
      <w:lvlText w:val="%1.%2.%3.%4.%5.%6.%7"/>
      <w:lvlJc w:val="left"/>
      <w:pPr>
        <w:ind w:left="1496" w:hanging="1296"/>
      </w:pPr>
      <w:rPr>
        <w:rFonts w:hint="eastAsia" w:cs="Times New Roman"/>
      </w:rPr>
    </w:lvl>
    <w:lvl w:ilvl="7" w:tentative="0">
      <w:start w:val="1"/>
      <w:numFmt w:val="decimal"/>
      <w:pStyle w:val="9"/>
      <w:lvlText w:val="%1.%2.%3.%4.%5.%6.%7.%8"/>
      <w:lvlJc w:val="left"/>
      <w:pPr>
        <w:ind w:left="1640" w:hanging="1440"/>
      </w:pPr>
      <w:rPr>
        <w:rFonts w:hint="eastAsia" w:cs="Times New Roman"/>
      </w:rPr>
    </w:lvl>
    <w:lvl w:ilvl="8" w:tentative="0">
      <w:start w:val="1"/>
      <w:numFmt w:val="decimal"/>
      <w:pStyle w:val="10"/>
      <w:lvlText w:val="%1.%2.%3.%4.%5.%6.%7.%8.%9"/>
      <w:lvlJc w:val="left"/>
      <w:pPr>
        <w:ind w:left="17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DEyNzNlNDc1NTQ2M2Y1MzA2MTJiMTFmNTg2ZTkifQ=="/>
  </w:docVars>
  <w:rsids>
    <w:rsidRoot w:val="00E47EE8"/>
    <w:rsid w:val="000023AA"/>
    <w:rsid w:val="000248B2"/>
    <w:rsid w:val="00047DF9"/>
    <w:rsid w:val="000D60F2"/>
    <w:rsid w:val="001072C6"/>
    <w:rsid w:val="001177C0"/>
    <w:rsid w:val="00184F51"/>
    <w:rsid w:val="00186220"/>
    <w:rsid w:val="001972F3"/>
    <w:rsid w:val="001D6533"/>
    <w:rsid w:val="001E6EE8"/>
    <w:rsid w:val="002045EE"/>
    <w:rsid w:val="00291653"/>
    <w:rsid w:val="002B6A6F"/>
    <w:rsid w:val="00390DFD"/>
    <w:rsid w:val="003B109D"/>
    <w:rsid w:val="003C2581"/>
    <w:rsid w:val="003D3221"/>
    <w:rsid w:val="00431D4A"/>
    <w:rsid w:val="0043457E"/>
    <w:rsid w:val="0045300A"/>
    <w:rsid w:val="00492AE5"/>
    <w:rsid w:val="004A2619"/>
    <w:rsid w:val="004F77AC"/>
    <w:rsid w:val="005B3471"/>
    <w:rsid w:val="005B34F0"/>
    <w:rsid w:val="005C2EFC"/>
    <w:rsid w:val="00610A66"/>
    <w:rsid w:val="00644840"/>
    <w:rsid w:val="006521E3"/>
    <w:rsid w:val="006738A8"/>
    <w:rsid w:val="00764F4B"/>
    <w:rsid w:val="007824A7"/>
    <w:rsid w:val="007863A8"/>
    <w:rsid w:val="007B2795"/>
    <w:rsid w:val="00815018"/>
    <w:rsid w:val="00826F5F"/>
    <w:rsid w:val="00853CDD"/>
    <w:rsid w:val="0087572C"/>
    <w:rsid w:val="008B3043"/>
    <w:rsid w:val="008D036F"/>
    <w:rsid w:val="009448D0"/>
    <w:rsid w:val="009651F4"/>
    <w:rsid w:val="009E32EE"/>
    <w:rsid w:val="00A030CA"/>
    <w:rsid w:val="00A04461"/>
    <w:rsid w:val="00A27F74"/>
    <w:rsid w:val="00A7389A"/>
    <w:rsid w:val="00A841D9"/>
    <w:rsid w:val="00AA6529"/>
    <w:rsid w:val="00B04BD4"/>
    <w:rsid w:val="00B87E91"/>
    <w:rsid w:val="00B9712E"/>
    <w:rsid w:val="00BF35D3"/>
    <w:rsid w:val="00C25A08"/>
    <w:rsid w:val="00C762CA"/>
    <w:rsid w:val="00C844F3"/>
    <w:rsid w:val="00D01BB8"/>
    <w:rsid w:val="00D108ED"/>
    <w:rsid w:val="00D42D2C"/>
    <w:rsid w:val="00D67B4A"/>
    <w:rsid w:val="00E47EE8"/>
    <w:rsid w:val="00E673D5"/>
    <w:rsid w:val="00E81571"/>
    <w:rsid w:val="00EC3548"/>
    <w:rsid w:val="00F65525"/>
    <w:rsid w:val="00F72E23"/>
    <w:rsid w:val="018B3BB0"/>
    <w:rsid w:val="058925D4"/>
    <w:rsid w:val="06F16BC5"/>
    <w:rsid w:val="18B00CD5"/>
    <w:rsid w:val="217F6677"/>
    <w:rsid w:val="21D53B5E"/>
    <w:rsid w:val="227710FC"/>
    <w:rsid w:val="24594095"/>
    <w:rsid w:val="25D725DE"/>
    <w:rsid w:val="338C3013"/>
    <w:rsid w:val="3F5339F3"/>
    <w:rsid w:val="44164CE1"/>
    <w:rsid w:val="501A5142"/>
    <w:rsid w:val="51932FAD"/>
    <w:rsid w:val="52D625D5"/>
    <w:rsid w:val="534327B1"/>
    <w:rsid w:val="58B2085E"/>
    <w:rsid w:val="59161BC0"/>
    <w:rsid w:val="5DDD12BE"/>
    <w:rsid w:val="6865617D"/>
    <w:rsid w:val="6EE20FEE"/>
    <w:rsid w:val="7FD921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Calibri" w:hAnsi="Calibri" w:eastAsia="宋体" w:cs="Times New Roman"/>
      <w:kern w:val="2"/>
      <w:sz w:val="24"/>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numPr>
        <w:ilvl w:val="3"/>
        <w:numId w:val="1"/>
      </w:numPr>
      <w:spacing w:before="280" w:after="290" w:line="376" w:lineRule="auto"/>
      <w:outlineLvl w:val="3"/>
    </w:pPr>
    <w:rPr>
      <w:rFonts w:ascii="Cambria" w:hAnsi="Cambria"/>
      <w:b/>
      <w:bCs/>
      <w:kern w:val="0"/>
      <w:sz w:val="28"/>
      <w:szCs w:val="28"/>
    </w:rPr>
  </w:style>
  <w:style w:type="paragraph" w:styleId="6">
    <w:name w:val="heading 5"/>
    <w:basedOn w:val="1"/>
    <w:next w:val="1"/>
    <w:link w:val="20"/>
    <w:qFormat/>
    <w:uiPriority w:val="99"/>
    <w:pPr>
      <w:keepNext/>
      <w:keepLines/>
      <w:numPr>
        <w:ilvl w:val="4"/>
        <w:numId w:val="1"/>
      </w:numPr>
      <w:spacing w:before="280" w:after="290" w:line="376" w:lineRule="auto"/>
      <w:outlineLvl w:val="4"/>
    </w:pPr>
    <w:rPr>
      <w:b/>
      <w:bCs/>
      <w:kern w:val="0"/>
      <w:sz w:val="28"/>
      <w:szCs w:val="28"/>
    </w:rPr>
  </w:style>
  <w:style w:type="paragraph" w:styleId="7">
    <w:name w:val="heading 6"/>
    <w:basedOn w:val="1"/>
    <w:next w:val="1"/>
    <w:link w:val="21"/>
    <w:qFormat/>
    <w:uiPriority w:val="99"/>
    <w:pPr>
      <w:keepNext/>
      <w:keepLines/>
      <w:numPr>
        <w:ilvl w:val="5"/>
        <w:numId w:val="1"/>
      </w:numPr>
      <w:spacing w:before="240" w:after="64" w:line="320" w:lineRule="auto"/>
      <w:outlineLvl w:val="5"/>
    </w:pPr>
    <w:rPr>
      <w:rFonts w:ascii="Cambria" w:hAnsi="Cambria"/>
      <w:b/>
      <w:bCs/>
      <w:kern w:val="0"/>
    </w:rPr>
  </w:style>
  <w:style w:type="paragraph" w:styleId="8">
    <w:name w:val="heading 7"/>
    <w:basedOn w:val="1"/>
    <w:next w:val="1"/>
    <w:link w:val="22"/>
    <w:qFormat/>
    <w:uiPriority w:val="99"/>
    <w:pPr>
      <w:keepNext/>
      <w:keepLines/>
      <w:numPr>
        <w:ilvl w:val="6"/>
        <w:numId w:val="1"/>
      </w:numPr>
      <w:spacing w:before="240" w:after="64" w:line="320" w:lineRule="auto"/>
      <w:outlineLvl w:val="6"/>
    </w:pPr>
    <w:rPr>
      <w:b/>
      <w:bCs/>
      <w:kern w:val="0"/>
    </w:rPr>
  </w:style>
  <w:style w:type="paragraph" w:styleId="9">
    <w:name w:val="heading 8"/>
    <w:basedOn w:val="1"/>
    <w:next w:val="1"/>
    <w:link w:val="23"/>
    <w:qFormat/>
    <w:uiPriority w:val="99"/>
    <w:pPr>
      <w:keepNext/>
      <w:keepLines/>
      <w:numPr>
        <w:ilvl w:val="7"/>
        <w:numId w:val="1"/>
      </w:numPr>
      <w:spacing w:before="240" w:after="64" w:line="320" w:lineRule="auto"/>
      <w:outlineLvl w:val="7"/>
    </w:pPr>
    <w:rPr>
      <w:rFonts w:ascii="Cambria" w:hAnsi="Cambria"/>
      <w:kern w:val="0"/>
    </w:rPr>
  </w:style>
  <w:style w:type="paragraph" w:styleId="10">
    <w:name w:val="heading 9"/>
    <w:basedOn w:val="1"/>
    <w:next w:val="1"/>
    <w:link w:val="24"/>
    <w:qFormat/>
    <w:uiPriority w:val="99"/>
    <w:pPr>
      <w:keepNext/>
      <w:keepLines/>
      <w:numPr>
        <w:ilvl w:val="8"/>
        <w:numId w:val="1"/>
      </w:numPr>
      <w:spacing w:before="240" w:after="64" w:line="320" w:lineRule="auto"/>
      <w:outlineLvl w:val="8"/>
    </w:pPr>
    <w:rPr>
      <w:rFonts w:ascii="Cambria" w:hAnsi="Cambria"/>
      <w:kern w:val="0"/>
      <w:sz w:val="20"/>
      <w:szCs w:val="21"/>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5"/>
    <w:qFormat/>
    <w:uiPriority w:val="99"/>
    <w:rPr>
      <w:sz w:val="18"/>
      <w:szCs w:val="18"/>
    </w:rPr>
  </w:style>
  <w:style w:type="paragraph" w:styleId="12">
    <w:name w:val="footer"/>
    <w:basedOn w:val="1"/>
    <w:link w:val="32"/>
    <w:qFormat/>
    <w:uiPriority w:val="99"/>
    <w:pPr>
      <w:tabs>
        <w:tab w:val="center" w:pos="4153"/>
        <w:tab w:val="right" w:pos="8306"/>
      </w:tabs>
      <w:spacing w:line="240" w:lineRule="auto"/>
      <w:jc w:val="left"/>
    </w:pPr>
    <w:rPr>
      <w:sz w:val="18"/>
      <w:szCs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pPr>
    <w:rPr>
      <w:kern w:val="0"/>
      <w:sz w:val="18"/>
      <w:szCs w:val="18"/>
    </w:rPr>
  </w:style>
  <w:style w:type="character" w:customStyle="1" w:styleId="16">
    <w:name w:val="Heading 1 Char"/>
    <w:basedOn w:val="15"/>
    <w:link w:val="2"/>
    <w:qFormat/>
    <w:uiPriority w:val="9"/>
    <w:rPr>
      <w:rFonts w:ascii="Calibri" w:hAnsi="Calibri"/>
      <w:b/>
      <w:bCs/>
      <w:kern w:val="44"/>
      <w:sz w:val="44"/>
      <w:szCs w:val="44"/>
    </w:rPr>
  </w:style>
  <w:style w:type="character" w:customStyle="1" w:styleId="17">
    <w:name w:val="Heading 2 Char"/>
    <w:basedOn w:val="15"/>
    <w:link w:val="3"/>
    <w:semiHidden/>
    <w:qFormat/>
    <w:uiPriority w:val="9"/>
    <w:rPr>
      <w:rFonts w:asciiTheme="majorHAnsi" w:hAnsiTheme="majorHAnsi" w:eastAsiaTheme="majorEastAsia" w:cstheme="majorBidi"/>
      <w:b/>
      <w:bCs/>
      <w:sz w:val="32"/>
      <w:szCs w:val="32"/>
    </w:rPr>
  </w:style>
  <w:style w:type="character" w:customStyle="1" w:styleId="18">
    <w:name w:val="Heading 3 Char"/>
    <w:basedOn w:val="15"/>
    <w:link w:val="4"/>
    <w:semiHidden/>
    <w:qFormat/>
    <w:uiPriority w:val="9"/>
    <w:rPr>
      <w:rFonts w:ascii="Calibri" w:hAnsi="Calibri"/>
      <w:b/>
      <w:bCs/>
      <w:sz w:val="32"/>
      <w:szCs w:val="32"/>
    </w:rPr>
  </w:style>
  <w:style w:type="character" w:customStyle="1" w:styleId="19">
    <w:name w:val="Heading 4 Char"/>
    <w:basedOn w:val="15"/>
    <w:link w:val="5"/>
    <w:semiHidden/>
    <w:qFormat/>
    <w:uiPriority w:val="9"/>
    <w:rPr>
      <w:rFonts w:asciiTheme="majorHAnsi" w:hAnsiTheme="majorHAnsi" w:eastAsiaTheme="majorEastAsia" w:cstheme="majorBidi"/>
      <w:b/>
      <w:bCs/>
      <w:sz w:val="28"/>
      <w:szCs w:val="28"/>
    </w:rPr>
  </w:style>
  <w:style w:type="character" w:customStyle="1" w:styleId="20">
    <w:name w:val="Heading 5 Char"/>
    <w:basedOn w:val="15"/>
    <w:link w:val="6"/>
    <w:semiHidden/>
    <w:qFormat/>
    <w:uiPriority w:val="9"/>
    <w:rPr>
      <w:rFonts w:ascii="Calibri" w:hAnsi="Calibri"/>
      <w:b/>
      <w:bCs/>
      <w:sz w:val="28"/>
      <w:szCs w:val="28"/>
    </w:rPr>
  </w:style>
  <w:style w:type="character" w:customStyle="1" w:styleId="21">
    <w:name w:val="Heading 6 Char"/>
    <w:basedOn w:val="15"/>
    <w:link w:val="7"/>
    <w:semiHidden/>
    <w:qFormat/>
    <w:uiPriority w:val="9"/>
    <w:rPr>
      <w:rFonts w:asciiTheme="majorHAnsi" w:hAnsiTheme="majorHAnsi" w:eastAsiaTheme="majorEastAsia" w:cstheme="majorBidi"/>
      <w:b/>
      <w:bCs/>
      <w:sz w:val="24"/>
      <w:szCs w:val="24"/>
    </w:rPr>
  </w:style>
  <w:style w:type="character" w:customStyle="1" w:styleId="22">
    <w:name w:val="Heading 7 Char"/>
    <w:basedOn w:val="15"/>
    <w:link w:val="8"/>
    <w:semiHidden/>
    <w:qFormat/>
    <w:uiPriority w:val="9"/>
    <w:rPr>
      <w:rFonts w:ascii="Calibri" w:hAnsi="Calibri"/>
      <w:b/>
      <w:bCs/>
      <w:sz w:val="24"/>
      <w:szCs w:val="24"/>
    </w:rPr>
  </w:style>
  <w:style w:type="character" w:customStyle="1" w:styleId="23">
    <w:name w:val="Heading 8 Char"/>
    <w:basedOn w:val="15"/>
    <w:link w:val="9"/>
    <w:semiHidden/>
    <w:qFormat/>
    <w:uiPriority w:val="9"/>
    <w:rPr>
      <w:rFonts w:asciiTheme="majorHAnsi" w:hAnsiTheme="majorHAnsi" w:eastAsiaTheme="majorEastAsia" w:cstheme="majorBidi"/>
      <w:sz w:val="24"/>
      <w:szCs w:val="24"/>
    </w:rPr>
  </w:style>
  <w:style w:type="character" w:customStyle="1" w:styleId="24">
    <w:name w:val="Heading 9 Char"/>
    <w:basedOn w:val="15"/>
    <w:link w:val="10"/>
    <w:semiHidden/>
    <w:qFormat/>
    <w:uiPriority w:val="9"/>
    <w:rPr>
      <w:rFonts w:asciiTheme="majorHAnsi" w:hAnsiTheme="majorHAnsi" w:eastAsiaTheme="majorEastAsia" w:cstheme="majorBidi"/>
      <w:szCs w:val="21"/>
    </w:rPr>
  </w:style>
  <w:style w:type="character" w:customStyle="1" w:styleId="25">
    <w:name w:val="Balloon Text Char"/>
    <w:basedOn w:val="15"/>
    <w:link w:val="11"/>
    <w:qFormat/>
    <w:locked/>
    <w:uiPriority w:val="99"/>
    <w:rPr>
      <w:rFonts w:ascii="Calibri" w:hAnsi="Calibri" w:eastAsia="宋体"/>
      <w:kern w:val="2"/>
      <w:sz w:val="18"/>
      <w:lang w:val="en-US" w:eastAsia="zh-CN"/>
    </w:rPr>
  </w:style>
  <w:style w:type="character" w:customStyle="1" w:styleId="26">
    <w:name w:val="Header Char"/>
    <w:basedOn w:val="15"/>
    <w:link w:val="13"/>
    <w:semiHidden/>
    <w:qFormat/>
    <w:locked/>
    <w:uiPriority w:val="99"/>
    <w:rPr>
      <w:rFonts w:ascii="Calibri" w:hAnsi="Calibri" w:eastAsia="宋体"/>
      <w:sz w:val="18"/>
      <w:lang w:val="en-US" w:eastAsia="zh-CN"/>
    </w:rPr>
  </w:style>
  <w:style w:type="paragraph" w:customStyle="1" w:styleId="27">
    <w:name w:val="Body text|1"/>
    <w:basedOn w:val="1"/>
    <w:qFormat/>
    <w:uiPriority w:val="99"/>
    <w:pPr>
      <w:spacing w:line="415" w:lineRule="auto"/>
    </w:pPr>
    <w:rPr>
      <w:rFonts w:ascii="宋体" w:hAnsi="宋体" w:cs="宋体"/>
      <w:lang w:val="zh-TW" w:eastAsia="zh-TW"/>
    </w:rPr>
  </w:style>
  <w:style w:type="paragraph" w:customStyle="1" w:styleId="28">
    <w:name w:val="Table Paragraph"/>
    <w:basedOn w:val="1"/>
    <w:uiPriority w:val="99"/>
    <w:rPr>
      <w:rFonts w:ascii="宋体" w:hAnsi="宋体" w:cs="宋体"/>
      <w:lang w:val="zh-CN"/>
    </w:rPr>
  </w:style>
  <w:style w:type="paragraph" w:customStyle="1" w:styleId="29">
    <w:name w:val="九华1"/>
    <w:basedOn w:val="2"/>
    <w:qFormat/>
    <w:uiPriority w:val="99"/>
    <w:pPr>
      <w:numPr>
        <w:ilvl w:val="0"/>
        <w:numId w:val="1"/>
      </w:numPr>
      <w:spacing w:before="0" w:after="0" w:line="480" w:lineRule="auto"/>
      <w:jc w:val="center"/>
    </w:pPr>
    <w:rPr>
      <w:rFonts w:ascii="方正小标宋简体" w:hAnsi="方正小标宋简体" w:eastAsia="SimSun-ExtB" w:cs="方正小标宋简体"/>
      <w:sz w:val="28"/>
      <w:szCs w:val="28"/>
    </w:rPr>
  </w:style>
  <w:style w:type="paragraph" w:customStyle="1" w:styleId="30">
    <w:name w:val="九华2"/>
    <w:basedOn w:val="3"/>
    <w:next w:val="1"/>
    <w:qFormat/>
    <w:uiPriority w:val="99"/>
    <w:pPr>
      <w:numPr>
        <w:ilvl w:val="1"/>
        <w:numId w:val="1"/>
      </w:numPr>
      <w:spacing w:before="0" w:after="0" w:line="360" w:lineRule="auto"/>
    </w:pPr>
    <w:rPr>
      <w:rFonts w:ascii="Cambria" w:hAnsi="Cambria" w:eastAsia="宋体"/>
      <w:kern w:val="0"/>
    </w:rPr>
  </w:style>
  <w:style w:type="paragraph" w:customStyle="1" w:styleId="31">
    <w:name w:val="九华3"/>
    <w:basedOn w:val="4"/>
    <w:next w:val="4"/>
    <w:qFormat/>
    <w:uiPriority w:val="99"/>
    <w:pPr>
      <w:numPr>
        <w:ilvl w:val="2"/>
        <w:numId w:val="1"/>
      </w:numPr>
      <w:spacing w:line="415" w:lineRule="auto"/>
      <w:ind w:left="200" w:leftChars="200"/>
    </w:pPr>
    <w:rPr>
      <w:kern w:val="0"/>
    </w:rPr>
  </w:style>
  <w:style w:type="character" w:customStyle="1" w:styleId="32">
    <w:name w:val="Footer Char"/>
    <w:basedOn w:val="15"/>
    <w:link w:val="12"/>
    <w:semiHidden/>
    <w:qFormat/>
    <w:uiPriority w:val="99"/>
    <w:rPr>
      <w:rFonts w:ascii="Calibri" w:hAnsi="Calibri"/>
      <w:sz w:val="18"/>
      <w:szCs w:val="18"/>
    </w:rPr>
  </w:style>
  <w:style w:type="character" w:customStyle="1" w:styleId="33">
    <w:name w:val="font11"/>
    <w:qFormat/>
    <w:uiPriority w:val="0"/>
    <w:rPr>
      <w:rFonts w:hint="eastAsia" w:ascii="宋体" w:hAnsi="宋体" w:eastAsia="宋体" w:cs="宋体"/>
      <w:color w:val="000000"/>
      <w:sz w:val="20"/>
      <w:szCs w:val="20"/>
      <w:u w:val="none"/>
    </w:rPr>
  </w:style>
  <w:style w:type="character" w:customStyle="1" w:styleId="34">
    <w:name w:val="font61"/>
    <w:qFormat/>
    <w:uiPriority w:val="0"/>
    <w:rPr>
      <w:rFonts w:hint="default" w:ascii="Times New Roman" w:hAnsi="Times New Roman" w:cs="Times New Roman"/>
      <w:color w:val="FF0000"/>
      <w:sz w:val="20"/>
      <w:szCs w:val="20"/>
      <w:u w:val="none"/>
    </w:rPr>
  </w:style>
  <w:style w:type="character" w:customStyle="1" w:styleId="35">
    <w:name w:val="font71"/>
    <w:qFormat/>
    <w:uiPriority w:val="0"/>
    <w:rPr>
      <w:rFonts w:hint="eastAsia" w:ascii="宋体" w:hAnsi="宋体" w:eastAsia="宋体" w:cs="宋体"/>
      <w:color w:val="FF0000"/>
      <w:sz w:val="20"/>
      <w:szCs w:val="20"/>
      <w:u w:val="none"/>
    </w:rPr>
  </w:style>
  <w:style w:type="character" w:customStyle="1" w:styleId="36">
    <w:name w:val="font4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9</Pages>
  <Words>3388</Words>
  <Characters>3587</Characters>
  <Lines>0</Lines>
  <Paragraphs>0</Paragraphs>
  <TotalTime>0</TotalTime>
  <ScaleCrop>false</ScaleCrop>
  <LinksUpToDate>false</LinksUpToDate>
  <CharactersWithSpaces>3614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2021-11-11T04:32:00Z</dcterms:created>
  <dc:creator>USER</dc:creator>
  <cp:lastModifiedBy>市律协会员部</cp:lastModifiedBy>
  <dcterms:modified xsi:type="dcterms:W3CDTF">2024-11-14T01:22:25Z</dcterms:modified>
  <dc:title>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C695B65F11E94B918B1A4B4D3D6FBD18</vt:lpwstr>
  </property>
</Properties>
</file>