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BAE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“国际商事仲裁理论与实务”系列课程</w:t>
      </w:r>
    </w:p>
    <w:p w14:paraId="0E9ECE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师资简介</w:t>
      </w:r>
    </w:p>
    <w:p w14:paraId="5AEA3666">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1A9CA524">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1.杨良宜先生，独立国际商事仲裁员，中国最高人民法院国际商事法庭专家委员会成员、香港国际仲裁中心名誉主席。曾任亚太仲裁组织主席，法国巴黎国际商会国际仲裁庭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中国</w:t>
      </w:r>
      <w:r>
        <w:rPr>
          <w:rFonts w:hint="default" w:ascii="Times New Roman" w:hAnsi="Times New Roman" w:eastAsia="仿宋_GB2312" w:cs="Times New Roman"/>
          <w:color w:val="000000" w:themeColor="text1"/>
          <w:sz w:val="32"/>
          <w:szCs w:val="32"/>
          <w14:textFill>
            <w14:solidFill>
              <w14:schemeClr w14:val="tx1"/>
            </w14:solidFill>
          </w14:textFill>
        </w:rPr>
        <w:t>香港代表，丹麦哥本哈根波罗的国际海事协会文件委员会副主席。 杨良宜先生在过去30多年担任全职仲裁员的经历中处理了大量各种国际商事，海事贸易领域的仲裁案件，熟悉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中国</w:t>
      </w:r>
      <w:r>
        <w:rPr>
          <w:rFonts w:hint="default" w:ascii="Times New Roman" w:hAnsi="Times New Roman" w:eastAsia="仿宋_GB2312" w:cs="Times New Roman"/>
          <w:color w:val="000000" w:themeColor="text1"/>
          <w:sz w:val="32"/>
          <w:szCs w:val="32"/>
          <w14:textFill>
            <w14:solidFill>
              <w14:schemeClr w14:val="tx1"/>
            </w14:solidFill>
          </w14:textFill>
        </w:rPr>
        <w:t>香港、亚洲地区及国际的有关实务，在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中国</w:t>
      </w:r>
      <w:r>
        <w:rPr>
          <w:rFonts w:hint="default" w:ascii="Times New Roman" w:hAnsi="Times New Roman" w:eastAsia="仿宋_GB2312" w:cs="Times New Roman"/>
          <w:color w:val="000000" w:themeColor="text1"/>
          <w:sz w:val="32"/>
          <w:szCs w:val="32"/>
          <w14:textFill>
            <w14:solidFill>
              <w14:schemeClr w14:val="tx1"/>
            </w14:solidFill>
          </w14:textFill>
        </w:rPr>
        <w:t>香港、伦敦、新加坡、马来西亚、澳大利亚、美国、韩国以及中国内地的上千单仲裁案件中担任仲裁员。他长期积极及广泛地致力于推广有关国际商贸及仲裁的法律及实务教育，发表过多篇中英文文章与出版多本书籍。 </w:t>
      </w:r>
    </w:p>
    <w:p w14:paraId="52432376">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司嘉，独立仲裁员，2006年开始在香港从事国际商事仲裁实务与国际商业法律研究。以仲裁员及仲裁员秘书身份参与过数百件国际商事仲裁案件，熟悉国际商事仲裁法律与业务。从业期间，在参与仲裁实务工作的同时，参与多本英国商业法律书籍与文章的撰写与核稿工作，自2019年以来，在中国多所高校法学院讲授国际商事仲裁理论与实务、英国合同法、证据法等的课程。</w:t>
      </w:r>
    </w:p>
    <w:p w14:paraId="4CFEC23B">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3.朱永锐律师，大成律师事务所高级合伙人，大成中国区跨境投资与贸易专业委员会牵头人、国际仲裁专业带头人；毕业于中国政法大学和伦敦政治经济学院。获英国（英格兰和威尔士）律师资格、</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中国</w:t>
      </w:r>
      <w:r>
        <w:rPr>
          <w:rFonts w:hint="default" w:ascii="Times New Roman" w:hAnsi="Times New Roman" w:eastAsia="仿宋_GB2312" w:cs="Times New Roman"/>
          <w:color w:val="000000" w:themeColor="text1"/>
          <w:sz w:val="32"/>
          <w:szCs w:val="32"/>
          <w14:textFill>
            <w14:solidFill>
              <w14:schemeClr w14:val="tx1"/>
            </w14:solidFill>
          </w14:textFill>
        </w:rPr>
        <w:t>香港注册外地律师、英国特许仲裁员协会资深仲裁员、新加坡仲裁员协会资深仲裁员、ICC国际商会仲裁院“一带一路”委员会委员、中国仲裁法研究会理事，钱伯斯全球推荐律师和《Legal500》权威榜律师；清华大学、中国政法大学和中国人民大学国际仲裁专业硕士生导师。</w:t>
      </w:r>
    </w:p>
    <w:p w14:paraId="27CF5545">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4.刘骁，毕业于北京大学、剑桥大学、哈佛法学院，持有纽约州律师执照</w:t>
      </w:r>
      <w:bookmarkStart w:id="1" w:name="_GoBack"/>
      <w:bookmarkEnd w:id="1"/>
      <w:r>
        <w:rPr>
          <w:rFonts w:hint="default" w:ascii="Times New Roman" w:hAnsi="Times New Roman" w:eastAsia="仿宋_GB2312" w:cs="Times New Roman"/>
          <w:color w:val="000000" w:themeColor="text1"/>
          <w:sz w:val="32"/>
          <w:szCs w:val="32"/>
          <w14:textFill>
            <w14:solidFill>
              <w14:schemeClr w14:val="tx1"/>
            </w14:solidFill>
          </w14:textFill>
        </w:rPr>
        <w:t>。美国昆鹰律师事务所中国业务主任合伙人。2024年，刘骁被《Legal500》（中国）评为在外所执业的年度最佳诉讼律师。LawDragon杂志已连续五届将刘骁评选为“全球诉讼500强律师”之一。刘骁连续多年被《钱伯斯亚太》和《钱伯斯全球》评为“公司调查”和“争议解决诉讼”领域的领先律师。</w:t>
      </w:r>
    </w:p>
    <w:p w14:paraId="4535ACCB">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陈晓山，英国欧华律师事务所上海代表处的中国国际仲裁负责人，主要处理涉及中国当事人的跨境争议案件。分别被《Legal500》评为争议解决的领先合伙人、被钱伯斯评为争议解决－仲裁的潜质律师，以及被《商法》杂志评为法律精英“The A-List”100位中国业务优秀律师。陈晓山目前是上海国际仲裁中心和上海仲裁委员会的在册仲裁员。</w:t>
      </w:r>
    </w:p>
    <w:p w14:paraId="24C3F9AF">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杨大明，欧华律师事务所的合伙人和国际仲裁亚太区共同负责人。杨律师是取得英格兰和威尔士执业资格的讼辩律师，并在最近通过了粤港澳大湾区香港法律执业者考试。主要执业领域包括商事仲裁及国际诉讼，在处理国际纠纷方面具有丰富的经验，涉及的领域包括货物/贸易和商品销售、合资企业、能源和离岸项目、国际投资和技术，是香港国际仲裁中心理事会和新加坡国际仲裁中心用户委员会的成员。</w:t>
      </w:r>
    </w:p>
    <w:p w14:paraId="1BB23FB0">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7.刘洋律师，同时拥有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中国</w:t>
      </w:r>
      <w:r>
        <w:rPr>
          <w:rFonts w:hint="default" w:ascii="Times New Roman" w:hAnsi="Times New Roman" w:eastAsia="仿宋_GB2312" w:cs="Times New Roman"/>
          <w:color w:val="000000" w:themeColor="text1"/>
          <w:sz w:val="32"/>
          <w:szCs w:val="32"/>
          <w14:textFill>
            <w14:solidFill>
              <w14:schemeClr w14:val="tx1"/>
            </w14:solidFill>
          </w14:textFill>
        </w:rPr>
        <w:t>香港、英格兰及威尔士、英属维尔京群岛和中国律师执业资格。他是一位专攻商事争议解决的领军律师，在国际仲裁和商业诉讼方面拥有丰富的经验。</w:t>
      </w:r>
      <w:bookmarkStart w:id="0" w:name="OLE_LINK13"/>
      <w:r>
        <w:rPr>
          <w:rFonts w:hint="default" w:ascii="Times New Roman" w:hAnsi="Times New Roman" w:eastAsia="仿宋_GB2312" w:cs="Times New Roman"/>
          <w:color w:val="000000" w:themeColor="text1"/>
          <w:sz w:val="32"/>
          <w:szCs w:val="32"/>
          <w14:textFill>
            <w14:solidFill>
              <w14:schemeClr w14:val="tx1"/>
            </w14:solidFill>
          </w14:textFill>
        </w:rPr>
        <w:t>2022年7月，刘洋获香港特区政府颁授荣誉勋章。</w:t>
      </w:r>
    </w:p>
    <w:p w14:paraId="5BA23129">
      <w:pPr>
        <w:pStyle w:val="2"/>
        <w:ind w:firstLine="640" w:firstLineChars="200"/>
        <w:jc w:val="both"/>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8.刘尔婵律师，天津仲裁委仲裁员；天津市律师协会理事、外事委员会主任；中华全国律师协会涉外委员会委员，同时拥有中国及美国纽约州律师执业资格，英国特许仲裁员协会资深会员；被司法部评为全国涉外领军人才，入选司法部千名涉外律师人才培训计划。任新加坡国际调解院国际在册调解员。2023—2024年入选国际商会（ICC）亚洲区资深国际仲裁员培训计划（当届亚洲区仅40人入选）。</w:t>
      </w:r>
    </w:p>
    <w:p w14:paraId="4C14B2CF">
      <w:pPr>
        <w:spacing w:line="56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石小娟律师，河北工业大学法学教授，MPA、LLM导师。河北省法学会学术委员、河北省法学会旅游法研究会会长、河北省涉外法治研究会副会长、河北省检察院民行案件咨询专家；天津市国际经济法研究会副会长、天津政法委案件评审专家；俄罗斯国家能源法与现代法律科发展研究中心研究员。在《法学杂志》等刊物发表论文30余篇，参与全国法律和天津地方性法规的立法工作28项。</w:t>
      </w:r>
      <w:bookmarkEnd w:id="0"/>
    </w:p>
    <w:p w14:paraId="728BF5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61D95"/>
    <w:rsid w:val="14F61D95"/>
    <w:rsid w:val="3D470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60" w:lineRule="exact"/>
      <w:jc w:val="left"/>
      <w:textAlignment w:val="baseline"/>
    </w:pPr>
    <w:rPr>
      <w:rFonts w:ascii="黑体" w:hAnsi="仿宋_GB2312" w:eastAsia="黑体"/>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7935fe61-b3c2-4db4-8cb7-a2b5952f20a8</errorID>
      <errorWord>处理</errorWord>
      <group>L1_Punc</group>
      <groupName>标点问题</groupName>
      <ability>L2_Punc</ability>
      <abilityName>标点符号检查</abilityName>
      <candidateList>
        <item>，处理</item>
      </candidateList>
      <explain/>
      <paraID>1A9CA524</paraID>
      <start>130</start>
      <end>132</end>
      <status>ignored</status>
      <modifiedWord/>
      <trackRevisions>false</trackRevisions>
    </reviewItem>
    <reviewItem>
      <errorID>819cc65e-1eaf-4e02-87df-cb3c4f9135d8</errorID>
      <errorWord>大量各种</errorWord>
      <group>L1_Grammar</group>
      <groupName>语法问题</groupName>
      <ability>L2_Grammar</ability>
      <abilityName>语法错误</abilityName>
      <candidateList>
        <item>大量</item>
      </candidateList>
      <explain/>
      <paraID>1A9CA524</paraID>
      <start>133</start>
      <end>137</end>
      <status>ignored</status>
      <modifiedWord/>
      <trackRevisions>false</trackRevisions>
    </reviewItem>
    <reviewItem>
      <errorID>31999e53-8c60-4f91-bb59-970dd9b419cc</errorID>
      <errorWord>，</errorWord>
      <group>L1_Punc</group>
      <groupName>标点问题</groupName>
      <ability>L2_Punc</ability>
      <abilityName>标点符号检查</abilityName>
      <candidateList>
        <item>、</item>
      </candidateList>
      <explain/>
      <paraID>1A9CA524</paraID>
      <start>141</start>
      <end>142</end>
      <status>ignored</status>
      <modifiedWord/>
      <trackRevisions>false</trackRevisions>
    </reviewItem>
    <reviewItem>
      <errorID>47f71533-e9eb-41de-9dc5-3160f761aa5b</errorID>
      <errorWord>及</errorWord>
      <group>L1_Word</group>
      <groupName>字词问题</groupName>
      <ability>L2_Typo</ability>
      <abilityName>字词错误</abilityName>
      <candidateList>
        <item>且</item>
      </candidateList>
      <explain/>
      <paraID>1A9CA524</paraID>
      <start>224</start>
      <end>225</end>
      <status>ignored</status>
      <modifiedWord/>
      <trackRevisions>false</trackRevisions>
    </reviewItem>
    <reviewItem>
      <errorID>19d4c56d-a9fd-43c9-aa5d-ffec0c1dadfc</errorID>
      <errorWord>与</errorWord>
      <group>L1_Word</group>
      <groupName>字词问题</groupName>
      <ability>L2_Typo</ability>
      <abilityName>字词错误</abilityName>
      <candidateList>
        <item>，</item>
      </candidateList>
      <explain/>
      <paraID>1A9CA524</paraID>
      <start>261</start>
      <end>262</end>
      <status>ignored</status>
      <modifiedWord/>
      <trackRevisions>false</trackRevisions>
    </reviewItem>
    <reviewItem>
      <errorID>af2eafa7-21f4-40bc-90d1-6d94908d7c2d</errorID>
      <errorWord>合同法</errorWord>
      <group>L1_Knowledge</group>
      <groupName>知识性问题</groupName>
      <ability>L2_Knowledge</ability>
      <abilityName>其他知识</abilityName>
      <candidateList/>
      <explain>已废止</explain>
      <paraID>52432376</paraID>
      <start>159</start>
      <end>162</end>
      <status>ignored</status>
      <modifiedWord/>
      <trackRevisions>false</trackRevisions>
    </reviewItem>
    <reviewItem>
      <errorID>b4998519-4ddb-4046-b87b-f31e9c27abeb</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52432376</paraID>
      <start>166</start>
      <end>168</end>
      <status>ignored</status>
      <modifiedWord/>
      <trackRevisions>false</trackRevisions>
    </reviewItem>
    <reviewItem>
      <errorID>64eed536-42a1-4500-a393-cda50e4b1e4c</errorID>
      <errorWord>、</errorWord>
      <group>L1_Punc</group>
      <groupName>标点问题</groupName>
      <ability>L2_Punc</ability>
      <abilityName>标点符号检查</abilityName>
      <candidateList>
        <item>，</item>
      </candidateList>
      <explain/>
      <paraID>4535ACCB</paraID>
      <start>75</start>
      <end>76</end>
      <status>ignored</status>
      <modifiedWord/>
      <trackRevisions>false</trackRevisions>
    </reviewItem>
    <reviewItem>
      <errorID>9d281241-936e-4a0a-9fce-c0f2cf070cc0</errorID>
      <errorWord>科</errorWord>
      <group>L1_Word</group>
      <groupName>字词问题</groupName>
      <ability>L2_Typo</ability>
      <abilityName>字词错误</abilityName>
      <candidateList>
        <item>科学</item>
      </candidateList>
      <explain/>
      <paraID>4C14B2CF</paraID>
      <start>124</start>
      <end>125</end>
      <status>ignored</status>
      <modifiedWord/>
      <trackRevisions>false</trackRevisions>
    </reviewItem>
  </reviewItems>
  <config/>
</contractReview>
</file>

<file path=customXml/itemProps1.xml><?xml version="1.0" encoding="utf-8"?>
<ds:datastoreItem xmlns:ds="http://schemas.openxmlformats.org/officeDocument/2006/customXml" ds:itemID="{656391c3-6869-4e10-a27e-8e8a894e2c76}">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1574</Words>
  <Characters>1658</Characters>
  <Lines>0</Lines>
  <Paragraphs>0</Paragraphs>
  <TotalTime>3</TotalTime>
  <ScaleCrop>false</ScaleCrop>
  <LinksUpToDate>false</LinksUpToDate>
  <CharactersWithSpaces>1661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2026-03-11T09:26:00Z</dcterms:created>
  <dc:creator>小彤</dc:creator>
  <cp:lastModifiedBy>小彤</cp:lastModifiedBy>
  <dcterms:modified xsi:type="dcterms:W3CDTF">2026-03-24T01:57:57Z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752BE1F96BAB469990132FA3E9C9F14F_11</vt:lpwstr>
  </property>
  <property fmtid="{D5CDD505-2E9C-101B-9397-08002B2CF9AE}" pid="4" name="KSOTemplateDocerSaveRecord">
    <vt:lpwstr>eyJoZGlkIjoiODQyODYzZjFkZDYxYTQ2ZTA2OWI3MzdlMWE5YTU1MzUiLCJ1c2VySWQiOiI1MzEzNTIxMjAifQ==</vt:lpwstr>
  </property>
</Properties>
</file>