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CC4B">
      <w:pPr>
        <w:pStyle w:val="2"/>
        <w:spacing w:before="0" w:after="0" w:line="600" w:lineRule="exact"/>
        <w:jc w:val="left"/>
        <w:rPr>
          <w:rFonts w:hint="eastAsia" w:ascii="方正小标宋简体" w:hAnsi="方正小标宋简体" w:eastAsia="方正小标宋简体" w:cs="方正小标宋简体"/>
          <w:b w:val="0"/>
          <w:bCs/>
          <w:sz w:val="36"/>
          <w:szCs w:val="36"/>
          <w:lang w:eastAsia="zh-CN"/>
        </w:rPr>
      </w:pPr>
      <w:r>
        <w:rPr>
          <w:rFonts w:hint="eastAsia" w:ascii="方正小标宋简体" w:hAnsi="黑体" w:eastAsia="方正小标宋简体" w:cs="Arial"/>
          <w:b w:val="0"/>
          <w:bCs w:val="0"/>
          <w:sz w:val="36"/>
          <w:szCs w:val="36"/>
        </w:rPr>
        <w:t>附件</w:t>
      </w:r>
      <w:r>
        <w:rPr>
          <w:rFonts w:hint="eastAsia" w:ascii="方正小标宋简体" w:hAnsi="黑体" w:eastAsia="方正小标宋简体" w:cs="Arial"/>
          <w:b w:val="0"/>
          <w:bCs w:val="0"/>
          <w:sz w:val="36"/>
          <w:szCs w:val="36"/>
          <w:lang w:eastAsia="zh-CN"/>
        </w:rPr>
        <w:t>一</w:t>
      </w:r>
      <w:bookmarkStart w:id="13" w:name="_GoBack"/>
      <w:bookmarkEnd w:id="13"/>
      <w:r>
        <w:rPr>
          <w:rFonts w:hint="eastAsia" w:ascii="方正小标宋简体" w:hAnsi="黑体" w:eastAsia="方正小标宋简体" w:cs="Arial"/>
          <w:b w:val="0"/>
          <w:bCs w:val="0"/>
          <w:sz w:val="36"/>
          <w:szCs w:val="36"/>
        </w:rPr>
        <w:t>：</w:t>
      </w:r>
      <w:r>
        <w:rPr>
          <w:rFonts w:hint="eastAsia" w:ascii="方正小标宋简体" w:hAnsi="方正小标宋简体" w:eastAsia="方正小标宋简体" w:cs="方正小标宋简体"/>
          <w:b w:val="0"/>
          <w:bCs/>
          <w:sz w:val="36"/>
          <w:szCs w:val="36"/>
          <w:lang w:eastAsia="zh-CN"/>
        </w:rPr>
        <w:t>书法作品要求</w:t>
      </w:r>
    </w:p>
    <w:p w14:paraId="1D5F2F0A">
      <w:pPr>
        <w:pStyle w:val="2"/>
        <w:spacing w:before="0" w:after="0" w:line="600" w:lineRule="exact"/>
        <w:ind w:firstLine="640" w:firstLineChars="200"/>
        <w:jc w:val="both"/>
        <w:rPr>
          <w:rFonts w:hint="eastAsia" w:ascii="楷体_GB2312" w:hAnsi="楷体" w:eastAsia="楷体_GB2312" w:cs="黑体"/>
          <w:b w:val="0"/>
          <w:sz w:val="32"/>
          <w:szCs w:val="32"/>
        </w:rPr>
      </w:pPr>
    </w:p>
    <w:p w14:paraId="08C9EBF5">
      <w:pPr>
        <w:pStyle w:val="2"/>
        <w:spacing w:before="0" w:after="0" w:line="600" w:lineRule="exact"/>
        <w:ind w:firstLine="640" w:firstLineChars="200"/>
        <w:jc w:val="both"/>
        <w:rPr>
          <w:rFonts w:ascii="楷体_GB2312" w:hAnsi="楷体" w:eastAsia="楷体_GB2312" w:cs="黑体"/>
          <w:b w:val="0"/>
          <w:sz w:val="32"/>
          <w:szCs w:val="32"/>
        </w:rPr>
      </w:pPr>
      <w:r>
        <w:rPr>
          <w:rFonts w:hint="eastAsia" w:ascii="楷体_GB2312" w:hAnsi="楷体" w:eastAsia="楷体_GB2312" w:cs="黑体"/>
          <w:b w:val="0"/>
          <w:sz w:val="32"/>
          <w:szCs w:val="32"/>
        </w:rPr>
        <w:t>（一）作品内容与创作题材</w:t>
      </w:r>
    </w:p>
    <w:p w14:paraId="74F51709">
      <w:pPr>
        <w:pStyle w:val="5"/>
        <w:spacing w:before="0"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作品坚持正确政治方向，紧扣活动主题，弘扬社会主义核心价值观与法治精神，格调积极健康，兼具思想性、艺术性、观赏性。</w:t>
      </w:r>
    </w:p>
    <w:p w14:paraId="5A52F1F2">
      <w:pPr>
        <w:pStyle w:val="5"/>
        <w:spacing w:before="0" w:after="0" w:line="600" w:lineRule="exact"/>
        <w:ind w:firstLine="803" w:firstLineChars="25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书法类：</w:t>
      </w:r>
      <w:r>
        <w:rPr>
          <w:rFonts w:hint="eastAsia" w:ascii="仿宋_GB2312" w:eastAsia="仿宋_GB2312"/>
          <w:sz w:val="32"/>
          <w:szCs w:val="32"/>
        </w:rPr>
        <w:t>重点围绕以下方面进行创作，也可参考推荐词条</w:t>
      </w:r>
      <w:r>
        <w:rPr>
          <w:rFonts w:hint="eastAsia" w:ascii="仿宋_GB2312" w:hAnsi="仿宋_GB2312" w:eastAsia="仿宋_GB2312" w:cs="仿宋_GB2312"/>
          <w:sz w:val="32"/>
          <w:szCs w:val="32"/>
        </w:rPr>
        <w:t>（附件1）创作作品。</w:t>
      </w:r>
    </w:p>
    <w:p w14:paraId="766039D1">
      <w:pPr>
        <w:pStyle w:val="5"/>
        <w:spacing w:before="0" w:after="0" w:line="60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围绕</w:t>
      </w:r>
      <w:r>
        <w:rPr>
          <w:rFonts w:hint="eastAsia" w:ascii="仿宋_GB2312" w:eastAsia="仿宋_GB2312"/>
          <w:sz w:val="32"/>
          <w:szCs w:val="32"/>
        </w:rPr>
        <w:t>学习宣传贯彻习近平法治思想和习近平总书记关于全面依法治国工作、律师工作的重要指示精神</w:t>
      </w:r>
      <w:r>
        <w:rPr>
          <w:rFonts w:hint="eastAsia" w:ascii="仿宋_GB2312" w:hAnsi="仿宋_GB2312" w:eastAsia="仿宋_GB2312" w:cs="仿宋_GB2312"/>
          <w:sz w:val="32"/>
          <w:szCs w:val="32"/>
        </w:rPr>
        <w:t>，展现新时代律师队伍新作为、律师工作新成效。</w:t>
      </w:r>
    </w:p>
    <w:p w14:paraId="1C8328C7">
      <w:pPr>
        <w:pStyle w:val="5"/>
        <w:spacing w:before="0" w:after="0" w:line="60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（2）</w:t>
      </w:r>
      <w:bookmarkStart w:id="0" w:name="OLE_LINK48"/>
      <w:bookmarkStart w:id="1" w:name="OLE_LINK3"/>
      <w:bookmarkStart w:id="2" w:name="OLE_LINK56"/>
      <w:bookmarkStart w:id="3" w:name="OLE_LINK49"/>
      <w:bookmarkStart w:id="4" w:name="OLE_LINK1"/>
      <w:bookmarkStart w:id="5" w:name="OLE_LINK2"/>
      <w:r>
        <w:rPr>
          <w:rFonts w:hint="eastAsia" w:ascii="仿宋_GB2312" w:eastAsia="仿宋_GB2312"/>
          <w:sz w:val="32"/>
          <w:szCs w:val="32"/>
        </w:rPr>
        <w:t>围绕</w:t>
      </w:r>
      <w:bookmarkEnd w:id="0"/>
      <w:bookmarkEnd w:id="1"/>
      <w:bookmarkEnd w:id="2"/>
      <w:bookmarkEnd w:id="3"/>
      <w:r>
        <w:rPr>
          <w:rFonts w:hint="eastAsia" w:ascii="仿宋_GB2312" w:eastAsia="仿宋_GB2312"/>
          <w:sz w:val="32"/>
          <w:szCs w:val="32"/>
        </w:rPr>
        <w:t>庆祝</w:t>
      </w:r>
      <w:r>
        <w:rPr>
          <w:rFonts w:hint="eastAsia" w:ascii="仿宋_GB2312" w:hAnsi="仿宋_GB2312" w:eastAsia="仿宋_GB2312" w:cs="仿宋_GB2312"/>
          <w:sz w:val="32"/>
          <w:szCs w:val="32"/>
        </w:rPr>
        <w:t>中国共产党成立105周年，</w:t>
      </w:r>
      <w:r>
        <w:rPr>
          <w:rFonts w:hint="eastAsia" w:ascii="仿宋_GB2312" w:eastAsia="仿宋_GB2312"/>
          <w:sz w:val="32"/>
          <w:szCs w:val="32"/>
        </w:rPr>
        <w:t>聚焦中国共产党成立以来的光辉历程、重要会议、重大成就，展现</w:t>
      </w:r>
      <w:bookmarkStart w:id="6" w:name="OLE_LINK52"/>
      <w:bookmarkStart w:id="7" w:name="OLE_LINK53"/>
      <w:r>
        <w:rPr>
          <w:rFonts w:hint="eastAsia" w:ascii="仿宋_GB2312" w:eastAsia="仿宋_GB2312"/>
          <w:sz w:val="32"/>
          <w:szCs w:val="32"/>
        </w:rPr>
        <w:t>伟大</w:t>
      </w:r>
      <w:bookmarkEnd w:id="6"/>
      <w:bookmarkEnd w:id="7"/>
      <w:r>
        <w:rPr>
          <w:rFonts w:hint="eastAsia" w:ascii="仿宋_GB2312" w:eastAsia="仿宋_GB2312"/>
          <w:sz w:val="32"/>
          <w:szCs w:val="32"/>
        </w:rPr>
        <w:t>建党精神的丰富内涵</w:t>
      </w:r>
      <w:bookmarkEnd w:id="4"/>
      <w:bookmarkEnd w:id="5"/>
      <w:r>
        <w:rPr>
          <w:rFonts w:hint="eastAsia" w:ascii="仿宋_GB2312" w:eastAsia="仿宋_GB2312"/>
          <w:sz w:val="32"/>
          <w:szCs w:val="32"/>
        </w:rPr>
        <w:t>；</w:t>
      </w:r>
      <w:r>
        <w:rPr>
          <w:rFonts w:hint="eastAsia" w:ascii="仿宋_GB2312" w:hAnsi="仿宋_GB2312" w:eastAsia="仿宋_GB2312" w:cs="仿宋_GB2312"/>
          <w:sz w:val="32"/>
          <w:szCs w:val="32"/>
        </w:rPr>
        <w:t>围绕大力弘扬伟大建党精神、长征精神等中国共产党人精神谱系，深入开展社会主义核心价值观宣传，赓续红色血脉，传递正能量。</w:t>
      </w:r>
    </w:p>
    <w:p w14:paraId="19966EA1">
      <w:pPr>
        <w:pStyle w:val="5"/>
        <w:spacing w:before="0"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围绕</w:t>
      </w:r>
      <w:r>
        <w:rPr>
          <w:rFonts w:hint="eastAsia" w:ascii="仿宋_GB2312" w:hAnsi="仿宋_GB2312" w:eastAsia="仿宋_GB2312" w:cs="仿宋_GB2312"/>
          <w:sz w:val="32"/>
          <w:szCs w:val="32"/>
        </w:rPr>
        <w:t>抒发新时代国家建设成就、科技强国、乡村振兴、生态文明建设、人民美好生活等真挚情感，彰显新征程的精神风貌。</w:t>
      </w:r>
    </w:p>
    <w:p w14:paraId="7B93A4C5">
      <w:pPr>
        <w:pStyle w:val="5"/>
        <w:spacing w:before="0" w:after="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围绕</w:t>
      </w:r>
      <w:r>
        <w:rPr>
          <w:rFonts w:hint="eastAsia" w:ascii="仿宋_GB2312" w:hAnsi="仿宋_GB2312" w:eastAsia="仿宋_GB2312" w:cs="仿宋_GB2312"/>
          <w:sz w:val="32"/>
          <w:szCs w:val="32"/>
        </w:rPr>
        <w:t>宪法、民法典、生态环境法典等法律条文，律师法颁布30周年、全国律协成立40周年及律师职能作用发挥，弘扬法治精神。</w:t>
      </w:r>
    </w:p>
    <w:p w14:paraId="54799569">
      <w:pPr>
        <w:pStyle w:val="2"/>
        <w:spacing w:before="0" w:after="0" w:line="60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黑体"/>
          <w:b w:val="0"/>
          <w:sz w:val="32"/>
          <w:szCs w:val="32"/>
        </w:rPr>
        <w:t>（二）作品类型与规格标准</w:t>
      </w:r>
    </w:p>
    <w:p w14:paraId="29FD1B92">
      <w:pPr>
        <w:pStyle w:val="5"/>
        <w:spacing w:before="0" w:after="0" w:line="600" w:lineRule="exact"/>
        <w:ind w:firstLine="640" w:firstLineChars="200"/>
        <w:jc w:val="both"/>
        <w:rPr>
          <w:rFonts w:ascii="仿宋_GB2312" w:hAnsi="仿宋_GB2312" w:eastAsia="仿宋_GB2312" w:cs="仿宋_GB2312"/>
          <w:sz w:val="32"/>
          <w:szCs w:val="32"/>
        </w:rPr>
      </w:pPr>
      <w:bookmarkStart w:id="8" w:name="OLE_LINK34"/>
      <w:bookmarkStart w:id="9" w:name="OLE_LINK33"/>
      <w:bookmarkStart w:id="10" w:name="OLE_LINK39"/>
      <w:r>
        <w:rPr>
          <w:rFonts w:hint="eastAsia" w:ascii="仿宋_GB2312" w:hAnsi="仿宋_GB2312" w:eastAsia="仿宋_GB2312" w:cs="仿宋_GB2312"/>
          <w:sz w:val="32"/>
          <w:szCs w:val="32"/>
        </w:rPr>
        <w:t>形式：</w:t>
      </w:r>
      <w:bookmarkEnd w:id="8"/>
      <w:bookmarkEnd w:id="9"/>
      <w:bookmarkEnd w:id="10"/>
      <w:r>
        <w:rPr>
          <w:rFonts w:hint="eastAsia" w:ascii="仿宋_GB2312" w:hAnsi="仿宋_GB2312" w:eastAsia="仿宋_GB2312" w:cs="仿宋_GB2312"/>
          <w:sz w:val="32"/>
          <w:szCs w:val="32"/>
        </w:rPr>
        <w:t>毛笔书法，</w:t>
      </w:r>
      <w:r>
        <w:rPr>
          <w:rFonts w:hint="eastAsia" w:ascii="仿宋_GB2312" w:eastAsia="仿宋_GB2312"/>
          <w:sz w:val="32"/>
          <w:szCs w:val="32"/>
        </w:rPr>
        <w:t>篆书、隶书、楷书、行书、草书均可</w:t>
      </w:r>
      <w:r>
        <w:rPr>
          <w:rFonts w:hint="eastAsia" w:ascii="仿宋_GB2312" w:hAnsi="仿宋_GB2312" w:eastAsia="仿宋_GB2312" w:cs="仿宋_GB2312"/>
          <w:sz w:val="32"/>
          <w:szCs w:val="32"/>
        </w:rPr>
        <w:t>，单幅仅限一种字体，支持汉字、少数民族文字创作。</w:t>
      </w:r>
    </w:p>
    <w:p w14:paraId="7655147C">
      <w:pPr>
        <w:pStyle w:val="5"/>
        <w:spacing w:before="0" w:after="0" w:line="600" w:lineRule="exact"/>
        <w:ind w:firstLine="640" w:firstLineChars="200"/>
        <w:jc w:val="both"/>
        <w:rPr>
          <w:rFonts w:hint="eastAsia" w:ascii="仿宋_GB2312" w:hAnsi="仿宋_GB2312" w:eastAsia="仿宋_GB2312" w:cs="仿宋_GB2312"/>
          <w:sz w:val="32"/>
          <w:szCs w:val="32"/>
        </w:rPr>
      </w:pPr>
      <w:bookmarkStart w:id="11" w:name="OLE_LINK35"/>
      <w:bookmarkStart w:id="12" w:name="OLE_LINK36"/>
      <w:r>
        <w:rPr>
          <w:rFonts w:hint="eastAsia" w:ascii="仿宋_GB2312" w:hAnsi="仿宋_GB2312" w:eastAsia="仿宋_GB2312" w:cs="仿宋_GB2312"/>
          <w:sz w:val="32"/>
          <w:szCs w:val="32"/>
        </w:rPr>
        <w:t>规格：</w:t>
      </w:r>
      <w:bookmarkEnd w:id="11"/>
      <w:bookmarkEnd w:id="12"/>
      <w:r>
        <w:rPr>
          <w:rFonts w:hint="eastAsia" w:ascii="仿宋_GB2312" w:hAnsi="仿宋_GB2312" w:eastAsia="仿宋_GB2312" w:cs="仿宋_GB2312"/>
          <w:sz w:val="32"/>
          <w:szCs w:val="32"/>
        </w:rPr>
        <w:t>以竖幅构图为主，尺寸最大不超过四尺整张（138cm×69cm），提交JPG高清电子版，分辨率≥300dpi，单张文件不低于5MB，附带作品名称、释文及创作说明。</w:t>
      </w:r>
    </w:p>
    <w:p w14:paraId="3CB382BD">
      <w:pPr>
        <w:pStyle w:val="2"/>
        <w:spacing w:before="0" w:after="0" w:line="600" w:lineRule="exact"/>
        <w:ind w:firstLine="480" w:firstLineChars="150"/>
        <w:jc w:val="both"/>
        <w:rPr>
          <w:rFonts w:ascii="楷体_GB2312" w:hAnsi="黑体" w:eastAsia="楷体_GB2312" w:cs="黑体"/>
          <w:b w:val="0"/>
          <w:sz w:val="32"/>
          <w:szCs w:val="32"/>
        </w:rPr>
      </w:pPr>
      <w:r>
        <w:rPr>
          <w:rFonts w:hint="eastAsia" w:ascii="楷体_GB2312" w:hAnsi="黑体" w:eastAsia="楷体_GB2312" w:cs="黑体"/>
          <w:b w:val="0"/>
          <w:sz w:val="32"/>
          <w:szCs w:val="32"/>
        </w:rPr>
        <w:t>（三）相关规范要求</w:t>
      </w:r>
    </w:p>
    <w:p w14:paraId="0FC24B62">
      <w:pPr>
        <w:spacing w:line="600" w:lineRule="exact"/>
        <w:ind w:firstLine="640" w:firstLineChars="200"/>
        <w:rPr>
          <w:rFonts w:ascii="仿宋_GB2312" w:hAnsi="Arial" w:eastAsia="仿宋_GB2312" w:cs="Arial"/>
          <w:sz w:val="32"/>
          <w:szCs w:val="32"/>
        </w:rPr>
      </w:pPr>
      <w:r>
        <w:rPr>
          <w:rFonts w:hint="eastAsia" w:ascii="仿宋_GB2312" w:hAnsi="仿宋_GB2312" w:eastAsia="仿宋_GB2312" w:cs="仿宋_GB2312"/>
          <w:sz w:val="32"/>
          <w:szCs w:val="32"/>
        </w:rPr>
        <w:t>1.作品创作时间</w:t>
      </w:r>
      <w:r>
        <w:rPr>
          <w:rFonts w:hint="eastAsia" w:ascii="仿宋_GB2312" w:hAnsi="Arial" w:eastAsia="仿宋_GB2312" w:cs="Arial"/>
          <w:sz w:val="32"/>
          <w:szCs w:val="32"/>
        </w:rPr>
        <w:t>原则上为2023年以来创作的作品。每人限投3件，可跨类别投稿。作品须注明作者姓名、单位及创作时间。</w:t>
      </w:r>
    </w:p>
    <w:p w14:paraId="4FCDD394">
      <w:pPr>
        <w:pStyle w:val="5"/>
        <w:spacing w:before="0"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2.作品必须为原创内容，严禁抄袭、盗用他人创作成果，不得侵害第三方著作权、肖像权、名誉权等合法权益，违规者取消参展资格。</w:t>
      </w:r>
    </w:p>
    <w:p w14:paraId="1187944F">
      <w:pPr>
        <w:pStyle w:val="5"/>
        <w:spacing w:before="0" w:after="0" w:line="60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投稿即视为作者同意主办方有权在展览期间及结束后，以非商业性方式永久、免费使用该作品，包括但不限于网络展播、宣传推广、汇编成册、展览展示等。主办方使用时将注明作者署名。</w:t>
      </w:r>
    </w:p>
    <w:p w14:paraId="35051E6D">
      <w:pPr>
        <w:pStyle w:val="5"/>
        <w:spacing w:before="0" w:after="0" w:line="600" w:lineRule="exact"/>
        <w:ind w:firstLine="640" w:firstLineChars="200"/>
        <w:jc w:val="both"/>
        <w:rPr>
          <w:rFonts w:hint="eastAsia" w:ascii="仿宋_GB2312" w:hAnsi="仿宋_GB2312" w:eastAsia="仿宋_GB2312" w:cs="仿宋_GB2312"/>
          <w:sz w:val="32"/>
          <w:szCs w:val="32"/>
        </w:rPr>
      </w:pPr>
    </w:p>
    <w:p w14:paraId="08C357F9">
      <w:pPr>
        <w:pStyle w:val="5"/>
        <w:spacing w:before="0" w:after="0" w:line="600" w:lineRule="exact"/>
        <w:ind w:firstLine="640" w:firstLineChars="200"/>
        <w:jc w:val="both"/>
        <w:rPr>
          <w:rFonts w:hint="eastAsia" w:ascii="仿宋_GB2312" w:hAnsi="仿宋_GB2312" w:eastAsia="仿宋_GB2312" w:cs="仿宋_GB2312"/>
          <w:sz w:val="32"/>
          <w:szCs w:val="32"/>
        </w:rPr>
      </w:pPr>
    </w:p>
    <w:p w14:paraId="66EF3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BAADC0-B7BB-4506-84DC-7ADC46B214A0}"/>
  </w:font>
  <w:font w:name="黑体">
    <w:panose1 w:val="02010609060101010101"/>
    <w:charset w:val="86"/>
    <w:family w:val="auto"/>
    <w:pitch w:val="default"/>
    <w:sig w:usb0="800002BF" w:usb1="38CF7CFA" w:usb2="00000016" w:usb3="00000000" w:csb0="00040001" w:csb1="00000000"/>
    <w:embedRegular r:id="rId2" w:fontKey="{ECC3FFF1-AE3D-4397-862A-247878C7D6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1798644-EFBF-48CE-8E46-5E38FE3C9C19}"/>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E10D668F-8FF9-472F-AB89-E90F1D7A5595}"/>
  </w:font>
  <w:font w:name="楷体_GB2312">
    <w:altName w:val="楷体"/>
    <w:panose1 w:val="02010609030101010101"/>
    <w:charset w:val="86"/>
    <w:family w:val="modern"/>
    <w:pitch w:val="default"/>
    <w:sig w:usb0="00000000" w:usb1="00000000" w:usb2="00000010" w:usb3="00000000" w:csb0="00040000" w:csb1="00000000"/>
    <w:embedRegular r:id="rId5" w:fontKey="{1978923D-55BF-4CB7-931D-A84AE311769B}"/>
  </w:font>
  <w:font w:name="楷体">
    <w:panose1 w:val="02010609060101010101"/>
    <w:charset w:val="86"/>
    <w:family w:val="modern"/>
    <w:pitch w:val="default"/>
    <w:sig w:usb0="800002BF" w:usb1="38CF7CFA" w:usb2="00000016" w:usb3="00000000" w:csb0="00040001" w:csb1="00000000"/>
    <w:embedRegular r:id="rId6" w:fontKey="{C3EF7E77-057E-4DE4-9E68-23F8D580F68B}"/>
  </w:font>
  <w:font w:name="仿宋_GB2312">
    <w:panose1 w:val="02010609030101010101"/>
    <w:charset w:val="86"/>
    <w:family w:val="modern"/>
    <w:pitch w:val="default"/>
    <w:sig w:usb0="00000001" w:usb1="080E0000" w:usb2="00000000" w:usb3="00000000" w:csb0="00040000" w:csb1="00000000"/>
    <w:embedRegular r:id="rId7" w:fontKey="{2FF05108-1464-4BC1-B3E0-ACD89732FC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12B5F"/>
    <w:rsid w:val="140C06F3"/>
    <w:rsid w:val="2E190F18"/>
    <w:rsid w:val="5BCE0E80"/>
    <w:rsid w:val="64112526"/>
    <w:rsid w:val="651C3FAB"/>
    <w:rsid w:val="68825593"/>
    <w:rsid w:val="7E40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outlineLvl w:val="2"/>
    </w:pPr>
    <w:rPr>
      <w:rFonts w:ascii="Arial" w:hAnsi="Arial" w:eastAsia="等线" w:cs="Arial"/>
      <w:b/>
      <w:bCs/>
      <w:kern w:val="0"/>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773</Characters>
  <Lines>0</Lines>
  <Paragraphs>0</Paragraphs>
  <TotalTime>0</TotalTime>
  <ScaleCrop>false</ScaleCrop>
  <LinksUpToDate>false</LinksUpToDate>
  <CharactersWithSpaces>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2026-06-09T00:23:00Z</dcterms:created>
  <dc:creator>Administrator</dc:creator>
  <cp:lastModifiedBy>宣传部210</cp:lastModifiedBy>
  <dcterms:modified xsi:type="dcterms:W3CDTF">2026-06-09T01:43:35Z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eyJoZGlkIjoiZDRmMzRkOWM2NTQxYzJhNWZlNmE5ZGQxNmI4NWFlMzMiLCJ1c2VySWQiOiIyNjM1ODEyNTMifQ==</vt:lpwstr>
  </property>
  <property fmtid="{D5CDD505-2E9C-101B-9397-08002B2CF9AE}" pid="4" name="ICV">
    <vt:lpwstr>3EABD35EA6AE43338E0FCB556BE2B636_12</vt:lpwstr>
  </property>
</Properties>
</file>