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34445">
      <w:pPr>
        <w:spacing w:line="600" w:lineRule="exact"/>
        <w:jc w:val="left"/>
        <w:outlineLvl w:val="0"/>
        <w:rPr>
          <w:rFonts w:ascii="方正小标宋简体" w:hAnsi="黑体" w:eastAsia="方正小标宋简体" w:cs="Arial"/>
          <w:bCs/>
          <w:sz w:val="36"/>
          <w:szCs w:val="36"/>
        </w:rPr>
      </w:pPr>
      <w:bookmarkStart w:id="0" w:name="heading_30"/>
      <w:r>
        <w:rPr>
          <w:rFonts w:hint="eastAsia" w:ascii="方正小标宋简体" w:hAnsi="黑体" w:eastAsia="方正小标宋简体" w:cs="Arial"/>
          <w:bCs/>
          <w:sz w:val="36"/>
          <w:szCs w:val="36"/>
        </w:rPr>
        <w:t>附件</w:t>
      </w:r>
      <w:r>
        <w:rPr>
          <w:rFonts w:hint="eastAsia" w:ascii="方正小标宋简体" w:hAnsi="黑体" w:eastAsia="方正小标宋简体" w:cs="Arial"/>
          <w:bCs/>
          <w:sz w:val="36"/>
          <w:szCs w:val="36"/>
          <w:lang w:eastAsia="zh-CN"/>
        </w:rPr>
        <w:t>二</w:t>
      </w:r>
      <w:bookmarkStart w:id="3" w:name="_GoBack"/>
      <w:bookmarkEnd w:id="3"/>
      <w:r>
        <w:rPr>
          <w:rFonts w:hint="eastAsia" w:ascii="方正小标宋简体" w:hAnsi="黑体" w:eastAsia="方正小标宋简体" w:cs="Arial"/>
          <w:bCs/>
          <w:sz w:val="36"/>
          <w:szCs w:val="36"/>
        </w:rPr>
        <w:t>：</w:t>
      </w:r>
      <w:bookmarkEnd w:id="0"/>
      <w:r>
        <w:rPr>
          <w:rFonts w:hint="eastAsia" w:ascii="方正小标宋简体" w:hAnsi="黑体" w:eastAsia="方正小标宋简体" w:cs="Arial"/>
          <w:bCs/>
          <w:sz w:val="36"/>
          <w:szCs w:val="36"/>
        </w:rPr>
        <w:t>书法作品参考词条</w:t>
      </w:r>
      <w:bookmarkStart w:id="1" w:name="OLE_LINK87"/>
      <w:bookmarkStart w:id="2" w:name="OLE_LINK88"/>
    </w:p>
    <w:p w14:paraId="39327B5D">
      <w:pPr>
        <w:spacing w:line="600" w:lineRule="exact"/>
        <w:jc w:val="left"/>
        <w:outlineLvl w:val="0"/>
        <w:rPr>
          <w:rFonts w:ascii="方正小标宋简体" w:hAnsi="黑体" w:eastAsia="方正小标宋简体" w:cs="Arial"/>
          <w:bCs/>
          <w:sz w:val="36"/>
          <w:szCs w:val="36"/>
        </w:rPr>
      </w:pPr>
    </w:p>
    <w:p w14:paraId="44B087B6">
      <w:pPr>
        <w:spacing w:line="600" w:lineRule="exact"/>
        <w:ind w:firstLine="640" w:firstLineChars="200"/>
        <w:jc w:val="left"/>
        <w:outlineLvl w:val="0"/>
        <w:rPr>
          <w:rFonts w:ascii="黑体" w:hAnsi="黑体" w:eastAsia="黑体" w:cs="Arial"/>
          <w:bCs/>
          <w:sz w:val="32"/>
          <w:szCs w:val="32"/>
        </w:rPr>
      </w:pPr>
      <w:r>
        <w:rPr>
          <w:rFonts w:hint="eastAsia" w:ascii="黑体" w:hAnsi="黑体" w:eastAsia="黑体" w:cs="Arial"/>
          <w:bCs/>
          <w:sz w:val="32"/>
          <w:szCs w:val="32"/>
        </w:rPr>
        <w:t>一、围绕</w:t>
      </w:r>
      <w:r>
        <w:rPr>
          <w:rFonts w:hint="eastAsia" w:ascii="黑体" w:hAnsi="黑体" w:eastAsia="黑体" w:cs="仿宋_GB2312"/>
          <w:bCs/>
          <w:kern w:val="0"/>
          <w:sz w:val="32"/>
          <w:szCs w:val="32"/>
        </w:rPr>
        <w:t>中国共产党</w:t>
      </w:r>
      <w:r>
        <w:rPr>
          <w:rFonts w:hint="eastAsia" w:ascii="黑体" w:hAnsi="黑体" w:eastAsia="黑体"/>
          <w:sz w:val="32"/>
          <w:szCs w:val="32"/>
        </w:rPr>
        <w:t>成立105周年</w:t>
      </w:r>
      <w:bookmarkEnd w:id="1"/>
      <w:bookmarkEnd w:id="2"/>
    </w:p>
    <w:p w14:paraId="3602BAE3">
      <w:pPr>
        <w:spacing w:line="600" w:lineRule="exact"/>
        <w:ind w:firstLine="640" w:firstLineChars="200"/>
        <w:rPr>
          <w:rFonts w:ascii="楷体_GB2312" w:hAnsi="仿宋_GB2312" w:eastAsia="楷体_GB2312" w:cs="仿宋_GB2312"/>
          <w:bCs/>
          <w:sz w:val="32"/>
          <w:szCs w:val="32"/>
        </w:rPr>
      </w:pPr>
      <w:r>
        <w:rPr>
          <w:rFonts w:hint="eastAsia" w:ascii="仿宋_GB2312" w:hAnsi="仿宋_GB2312" w:eastAsia="仿宋_GB2312" w:cs="仿宋_GB2312"/>
          <w:sz w:val="32"/>
          <w:szCs w:val="32"/>
        </w:rPr>
        <w:t>1.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14:paraId="1D4195A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2.艰难困苦，玉汝于成。中国共产党百年栉风沐雨、披荆斩棘，历程何其艰辛又何其伟大。我们要一往无前、顽强拼搏，让明天的中国更美好。</w:t>
      </w:r>
    </w:p>
    <w:p w14:paraId="1389B865">
      <w:pPr>
        <w:spacing w:line="600" w:lineRule="exact"/>
        <w:ind w:firstLine="640" w:firstLineChars="200"/>
        <w:rPr>
          <w:rFonts w:ascii="楷体_GB2312" w:hAnsi="仿宋_GB2312" w:eastAsia="楷体_GB2312" w:cs="仿宋_GB2312"/>
          <w:bCs/>
          <w:sz w:val="32"/>
          <w:szCs w:val="32"/>
        </w:rPr>
      </w:pPr>
      <w:r>
        <w:rPr>
          <w:rFonts w:hint="eastAsia" w:ascii="仿宋_GB2312" w:hAnsi="仿宋_GB2312" w:eastAsia="仿宋_GB2312" w:cs="仿宋_GB2312"/>
          <w:sz w:val="32"/>
          <w:szCs w:val="32"/>
        </w:rPr>
        <w:t>3.没有中国共产党就没有新中国，就没有中国人民的幸福生活，就没有中华民族的伟大复兴。历史和人民选择了中国共产党，中国共产党也没有辜负历史和人民的选择。</w:t>
      </w:r>
    </w:p>
    <w:p w14:paraId="490F6943">
      <w:pPr>
        <w:spacing w:line="600" w:lineRule="exact"/>
        <w:ind w:firstLine="640" w:firstLineChars="200"/>
        <w:rPr>
          <w:rFonts w:ascii="楷体_GB2312" w:hAnsi="仿宋_GB2312" w:eastAsia="楷体_GB2312" w:cs="仿宋_GB2312"/>
          <w:bCs/>
          <w:sz w:val="32"/>
          <w:szCs w:val="32"/>
        </w:rPr>
      </w:pPr>
      <w:r>
        <w:rPr>
          <w:rFonts w:hint="eastAsia" w:ascii="仿宋_GB2312" w:hAnsi="仿宋_GB2312" w:eastAsia="仿宋_GB2312" w:cs="仿宋_GB2312"/>
          <w:sz w:val="32"/>
          <w:szCs w:val="32"/>
        </w:rPr>
        <w:t>4.历史川流不息，精神代代相传。我们要继续弘扬光荣传统、赓续红色血脉，永远把伟大建党精神继承下去、发扬光大！</w:t>
      </w:r>
    </w:p>
    <w:p w14:paraId="7A7962A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5.2026年是中国共产党成立105周年，是“十五五”开局之年。我们要坚持以习近平新时代中国特色社会主义思想为指导，深入贯彻党的二十大和二十届历次全会精神，认真落实四中全会部署，坚持稳中求进工作总基调，完整准确全面贯彻新发展理念，加快构建新发展格局，着力推动高质量发展，保持社会和谐稳定，持之以恒推进全面从严治党，努力实现“十五五”良好开局。</w:t>
      </w:r>
    </w:p>
    <w:p w14:paraId="6BD3DFF4">
      <w:pPr>
        <w:spacing w:line="600" w:lineRule="exact"/>
        <w:ind w:firstLine="640" w:firstLineChars="200"/>
        <w:rPr>
          <w:rFonts w:ascii="楷体_GB2312" w:hAnsi="仿宋_GB2312" w:eastAsia="楷体_GB2312" w:cs="仿宋_GB2312"/>
          <w:bCs/>
          <w:sz w:val="32"/>
          <w:szCs w:val="32"/>
        </w:rPr>
      </w:pPr>
      <w:r>
        <w:rPr>
          <w:rFonts w:hint="eastAsia" w:ascii="仿宋_GB2312" w:hAnsi="仿宋_GB2312" w:eastAsia="仿宋_GB2312" w:cs="仿宋_GB2312"/>
          <w:sz w:val="32"/>
          <w:szCs w:val="32"/>
        </w:rPr>
        <w:t>6.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w:t>
      </w:r>
    </w:p>
    <w:p w14:paraId="7D4B580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7.坚持和加强党的全面领导是推进中国式现代化的根本保证。越是形势复杂多变、任务艰巨繁重，越要坚持好、运用好、发展好党的领导这一最大优势。</w:t>
      </w:r>
    </w:p>
    <w:p w14:paraId="0BDBC68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8.推动高质量发展，必须毫不动摇坚持党的领导、加强党的建设。</w:t>
      </w:r>
    </w:p>
    <w:p w14:paraId="1D8DF938">
      <w:pPr>
        <w:spacing w:line="600" w:lineRule="exact"/>
        <w:ind w:firstLine="640" w:firstLineChars="200"/>
        <w:rPr>
          <w:rFonts w:ascii="楷体_GB2312" w:hAnsi="仿宋_GB2312" w:eastAsia="楷体_GB2312" w:cs="仿宋_GB2312"/>
          <w:bCs/>
          <w:sz w:val="32"/>
          <w:szCs w:val="32"/>
        </w:rPr>
      </w:pPr>
      <w:r>
        <w:rPr>
          <w:rFonts w:hint="eastAsia" w:ascii="仿宋_GB2312" w:hAnsi="仿宋_GB2312" w:eastAsia="仿宋_GB2312" w:cs="仿宋_GB2312"/>
          <w:sz w:val="32"/>
          <w:szCs w:val="32"/>
        </w:rPr>
        <w:t>9.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w:t>
      </w:r>
    </w:p>
    <w:p w14:paraId="0660269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10.我们党为人民而生、因人民而兴，一切工作都是为了人民的幸福。我们要始终坚持人民至上，树立和践行正确政绩观，创造经得起实践、人民、历史检验的实绩。</w:t>
      </w:r>
    </w:p>
    <w:p w14:paraId="2C10E25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11.要砥砺初心使命，持之以恒、久久为功，继续回答好延安“窑洞之问”，书写无愧于人民的时代答卷。</w:t>
      </w:r>
    </w:p>
    <w:p w14:paraId="2A648B7A">
      <w:pPr>
        <w:spacing w:line="600" w:lineRule="exact"/>
        <w:ind w:firstLine="640" w:firstLineChars="200"/>
        <w:rPr>
          <w:rFonts w:ascii="黑体" w:hAnsi="黑体" w:eastAsia="黑体" w:cs="仿宋_GB2312"/>
          <w:bCs/>
          <w:sz w:val="32"/>
          <w:szCs w:val="32"/>
        </w:rPr>
      </w:pPr>
      <w:r>
        <w:rPr>
          <w:rFonts w:hint="eastAsia" w:ascii="仿宋_GB2312" w:hAnsi="仿宋_GB2312" w:eastAsia="仿宋_GB2312" w:cs="仿宋_GB2312"/>
          <w:sz w:val="32"/>
          <w:szCs w:val="32"/>
        </w:rPr>
        <w:t>12.我们党是立党为公、执政为民的党，是全心全意为人民服务的党，只有不断以良好政绩推动党和国家事业发展、造福人民，才能践行好党的宗旨，也才能完成好党的历史使命。</w:t>
      </w:r>
    </w:p>
    <w:p w14:paraId="3FC6A992">
      <w:pPr>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二、围绕</w:t>
      </w:r>
      <w:r>
        <w:rPr>
          <w:rFonts w:hint="eastAsia" w:ascii="黑体" w:hAnsi="黑体" w:eastAsia="黑体"/>
          <w:sz w:val="32"/>
          <w:szCs w:val="32"/>
        </w:rPr>
        <w:t>学习贯彻习近平法治思想</w:t>
      </w:r>
    </w:p>
    <w:p w14:paraId="6579F719">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十二个坚持”：坚持党对全面依法治国的领导；坚持以人民为中心；坚持中国特色社会主义法治道路；坚持依宪治国、依宪执政；坚持在法治轨道上全面建设社会主义现代化国家；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坚持依法治国和依规治党有机统一。</w:t>
      </w:r>
    </w:p>
    <w:p w14:paraId="1CB6C074">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坚持党的领导、人民当家作主、依法治国有机统一，以解决法治领域突出问题为着力点，坚定不移走中国特色社会主义法治道路，在法治轨道上推进国家治理体系和治理能力现代化，为全面建设社会主义现代化国家、实现中华民族伟大复兴的中国梦提供有力法治保障。</w:t>
      </w:r>
    </w:p>
    <w:p w14:paraId="52851C66">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3.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w:t>
      </w:r>
    </w:p>
    <w:p w14:paraId="00733B37">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4.要坚持党对全面依法治国的领导。党的领导是推进全面依法治国的根本保证。</w:t>
      </w:r>
    </w:p>
    <w:p w14:paraId="7F335CF4">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5.全面依法治国最广泛、最深厚的基础是人民，必须坚持为了人民、依靠人民。</w:t>
      </w:r>
    </w:p>
    <w:p w14:paraId="44EED537">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6.推进全面依法治国，根本目的是依法保障人民权益。要积极回应人民群众新要求新期待，不断增强人民群众获得感、幸福感、安全感，用法治保障人民安居乐业。</w:t>
      </w:r>
    </w:p>
    <w:p w14:paraId="6793C6FD">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7.要坚持中国特色社会主义法治道路。中国特色社会主义法治道路本质上是中国特色社会主义道路在法治领域的具体体现。</w:t>
      </w:r>
    </w:p>
    <w:p w14:paraId="4921937C">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8.全国各族人民、一切国家机关和武装力量、各政党和各社会团体、各企业事业组织，都必须以宪法为根本的活动准则，都负有维护宪法尊严、保证宪法实施的职责。</w:t>
      </w:r>
    </w:p>
    <w:p w14:paraId="68ECC915">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9.法治是国家治理体系和治理能力的重要依托。只有全面依法治国才能有效保障国家治理体系的系统性、规范性、协调性，才能最大限度凝聚社会共识。</w:t>
      </w:r>
    </w:p>
    <w:p w14:paraId="278AD487">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10.在全面建设社会主义现代化国家新征程上，我们要更加重视法治、厉行法治，更好发挥法治固根本、稳预期、利长远的重要作用。</w:t>
      </w:r>
    </w:p>
    <w:p w14:paraId="2FAF4622">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11.要坚持依法治国和以德治国相结合，实现法治和德治相辅相成、相得益彰。</w:t>
      </w:r>
    </w:p>
    <w:p w14:paraId="223C60CF">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12.全面依法治国是一个系统工程，要整体谋划，更加注重系统性、整体性、协同性。</w:t>
      </w:r>
    </w:p>
    <w:p w14:paraId="64AFDE3D">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13.普法工作要在针对性和实效性上下功夫，特别是要加强青少年法治教育，不断提升全体公民法治意识和法治素养。</w:t>
      </w:r>
    </w:p>
    <w:p w14:paraId="00C1B4A7">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14.坚持和发展新时代“枫桥经验”，促进社会和谐稳定。</w:t>
      </w:r>
    </w:p>
    <w:p w14:paraId="516F39AE">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15.公平正义是司法的灵魂和生命。健全社会公平正义法治保障制度，努力让人民群众在每一个司法案件中感受到公平正义。</w:t>
      </w:r>
    </w:p>
    <w:p w14:paraId="0A971F62">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16.要加快涉外法治工作战略布局，协调推进国内治理和国际治理，更好维护国家主权、安全、发展利益。</w:t>
      </w:r>
    </w:p>
    <w:p w14:paraId="58C7DF39">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17.要教育引导法律服务工作者坚持正确政治方向，依法依规诚信执业，认真履行社会责任。</w:t>
      </w:r>
    </w:p>
    <w:p w14:paraId="51AE7AD1">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18.党的十八大以来，党中央把全面依法治国纳入“四个全面”战略布局予以有力推进，全面依法治国总体格局基本形成，中国特色社会主义法治体系不断完善，中国特色社会主义法治道路越走越宽广。</w:t>
      </w:r>
    </w:p>
    <w:p w14:paraId="20C3FC1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19.习近平法治思想是新时代全面依法治国必须长期坚</w:t>
      </w:r>
      <w:r>
        <w:rPr>
          <w:rFonts w:hint="eastAsia" w:ascii="仿宋_GB2312" w:hAnsi="仿宋_GB2312" w:eastAsia="仿宋_GB2312" w:cs="仿宋_GB2312"/>
          <w:spacing w:val="4"/>
          <w:sz w:val="32"/>
          <w:szCs w:val="32"/>
        </w:rPr>
        <w:t>持的指导思想。全面依法治国的历史性成就，充分彰显了习</w:t>
      </w:r>
      <w:r>
        <w:rPr>
          <w:rFonts w:hint="eastAsia" w:ascii="仿宋_GB2312" w:hAnsi="仿宋_GB2312" w:eastAsia="仿宋_GB2312" w:cs="仿宋_GB2312"/>
          <w:sz w:val="32"/>
          <w:szCs w:val="32"/>
        </w:rPr>
        <w:t>近平法治思想的真理力量和实践伟力。</w:t>
      </w:r>
    </w:p>
    <w:p w14:paraId="04651A86">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20.要坚持和加强党对全面依法治国的领导，深刻领悟“两个确立”的决定性意义，坚决做到“两个维护”，坚定不移走中国特色社会主义法治道路，坚持党的领导、人民当家作主、依法治国有机统一，确保党的领导贯彻到全面依法治国全过程和各方面。</w:t>
      </w:r>
    </w:p>
    <w:p w14:paraId="0D8C0659">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21.建设中国特色社会主义法治体系，要顺应事业发展需要，坚持系统观念，全面加以推进。</w:t>
      </w:r>
    </w:p>
    <w:p w14:paraId="04C84A16">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22.坚持法治体系建设正确方向，坚持党的领导，坚持中国特色社会主义制度，贯彻中国特色社会主义法治理论。</w:t>
      </w:r>
    </w:p>
    <w:p w14:paraId="200EF2AB">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23.始终坚持以人民为中心，坚持法治为了人民、依靠人民、造福人民、保护人民，把体现人民利益、反映人民愿望、维护人民权益、增进人民福祉落实到法治体系建设全过程。</w:t>
      </w:r>
    </w:p>
    <w:p w14:paraId="6012CD7E">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24.健全法律面前人人平等保障机制，维护国家法制统一、尊严、权威，一切违反宪法法律的行为都必须予以追究。</w:t>
      </w:r>
    </w:p>
    <w:p w14:paraId="0CFCB36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25.各级领导干部带头尊法学法守法用法，广大群众自觉守法、遇事找法、解决问题靠法。</w:t>
      </w:r>
    </w:p>
    <w:p w14:paraId="34D38B67">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26.阐发我国优秀传统法治文化，讲好中国法治故事。</w:t>
      </w:r>
    </w:p>
    <w:p w14:paraId="0B7F0B0C">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三、围绕党和国家关于律师工作的部署要求</w:t>
      </w:r>
    </w:p>
    <w:p w14:paraId="2AA0E31C">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1.要加强对律师队伍的政治引领，教育引导广大律师自觉遵守拥护中国共产党领导、拥护我国社会主义法治等从业基本要求，努力做党和人民满意的好律师。</w:t>
      </w:r>
    </w:p>
    <w:p w14:paraId="07F509B8">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 努力做党和人民满意的好律师。</w:t>
      </w:r>
    </w:p>
    <w:p w14:paraId="287851E3">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3. 忠于党、忠于国家、忠于人民、忠于法律。</w:t>
      </w:r>
    </w:p>
    <w:p w14:paraId="30DFEA3F">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4.法律服务队伍是全面依法治国的重要力量。</w:t>
      </w:r>
    </w:p>
    <w:p w14:paraId="564D2D51">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5.律师制度是中国特色社会主义司法制度的重要组成部分，是国家法治文明进步的重要标志。</w:t>
      </w:r>
    </w:p>
    <w:p w14:paraId="04C456C3">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6.律师队伍是落实依法治国基本方略、建设社会主义法治国家的重要力量，是社会主义法治工作队伍的重要组成部分。</w:t>
      </w:r>
    </w:p>
    <w:p w14:paraId="255FF8C0">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7.建设一支拥护党的领导，拥护社会主义法治的高素质律师队伍，充分发挥律师在全面依法治国中的重要作用，为实现“两个一百年”奋斗目标和中华民族伟大复兴的中国梦提供优质高效的法律服务。</w:t>
      </w:r>
    </w:p>
    <w:p w14:paraId="12249141">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8.加强法治文化建设，培育中国特色社会主义律师执业精神。</w:t>
      </w:r>
    </w:p>
    <w:p w14:paraId="76B1446F">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9.发展涉外法律服务业是建设完备的法律服务体系、推进全面依法治国、促进全方位对外开放的重要举措。</w:t>
      </w:r>
    </w:p>
    <w:p w14:paraId="2F0F389E">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10.加强涉外法律服务队伍建设，推进涉外法律服务业发展。</w:t>
      </w:r>
    </w:p>
    <w:p w14:paraId="1529D92A">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11.发展壮大涉外法律服务队伍，健全涉外法律服务方式，提高涉外法律服务质量。</w:t>
      </w:r>
    </w:p>
    <w:p w14:paraId="07D34F78">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四、围绕习近平总书记用典</w:t>
      </w:r>
    </w:p>
    <w:p w14:paraId="732DBF97">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1.法律是成文的道德，道德是内心的法律。</w:t>
      </w:r>
    </w:p>
    <w:p w14:paraId="479A8AFE">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2.盖天下之事，不难于立法，而难于法之必行。</w:t>
      </w:r>
    </w:p>
    <w:p w14:paraId="3CDD54F5">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3.国无常强，无常弱。奉法者强则国强，奉法者弱则国弱。</w:t>
      </w:r>
    </w:p>
    <w:p w14:paraId="67BD5CA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4.立善法于天下，则天下治；立善法于一国，则一国治。</w:t>
      </w:r>
    </w:p>
    <w:p w14:paraId="4B52CCEC">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5.道私者乱，道法者治。</w:t>
      </w:r>
    </w:p>
    <w:p w14:paraId="424A47E6">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6.为国也，观俗立法则治，察国事本则宜。不观时俗，不察国本，则其法立而民乱，事剧而功寡。</w:t>
      </w:r>
    </w:p>
    <w:p w14:paraId="40C3DF99">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7.治国者，圆不失规，方不失矩，本不失末，为政不失其道，万事可成，其功可保。</w:t>
      </w:r>
    </w:p>
    <w:p w14:paraId="1D29D408">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8.法立，有犯而必施；令出，唯行而不返。</w:t>
      </w:r>
    </w:p>
    <w:p w14:paraId="61E40304">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9.法与时转则治，治与世宜则有功。</w:t>
      </w:r>
    </w:p>
    <w:p w14:paraId="2DACD200">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10.法令行则国治，法令弛则国乱。</w:t>
      </w:r>
    </w:p>
    <w:p w14:paraId="7E1934AF">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11.有道以统之，法虽少，足以化矣；无道以行之，法虽众，足以乱矣。</w:t>
      </w:r>
    </w:p>
    <w:p w14:paraId="0BF84458">
      <w:pPr>
        <w:spacing w:line="600" w:lineRule="exact"/>
        <w:ind w:firstLine="640" w:firstLineChars="200"/>
        <w:rPr>
          <w:rFonts w:ascii="楷体_GB2312" w:hAnsi="仿宋_GB2312" w:eastAsia="楷体_GB2312" w:cs="仿宋_GB2312"/>
          <w:sz w:val="32"/>
          <w:szCs w:val="32"/>
        </w:rPr>
      </w:pPr>
      <w:r>
        <w:rPr>
          <w:rFonts w:hint="eastAsia" w:ascii="仿宋_GB2312" w:hAnsi="仿宋_GB2312" w:eastAsia="仿宋_GB2312" w:cs="仿宋_GB2312"/>
          <w:sz w:val="32"/>
          <w:szCs w:val="32"/>
        </w:rPr>
        <w:t>12.法令既行，纪律自正，则无不治之国，无不化之民。</w:t>
      </w:r>
    </w:p>
    <w:p w14:paraId="7D3BA9F6">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五、其他</w:t>
      </w:r>
    </w:p>
    <w:p w14:paraId="29C2195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1.四十载秉律笃行弘法治  新时代继往开来强邦基</w:t>
      </w:r>
    </w:p>
    <w:p w14:paraId="298274F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2.法笔千钧担使命  律心一片系家国</w:t>
      </w:r>
    </w:p>
    <w:p w14:paraId="65C856E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3.法有正义心  律有赤子情</w:t>
      </w:r>
    </w:p>
    <w:p w14:paraId="20B52E4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4.翰墨书正义  一心向家国</w:t>
      </w:r>
    </w:p>
    <w:p w14:paraId="1B27638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5.怀浩然之正气  守律法之初心</w:t>
      </w:r>
    </w:p>
    <w:p w14:paraId="1A70D72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6.城乡秉法守正道  四季律影护民生</w:t>
      </w:r>
    </w:p>
    <w:p w14:paraId="4876CC2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7.德法相济  知行合一</w:t>
      </w:r>
    </w:p>
    <w:p w14:paraId="08C23C2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8.持法剑护公理  怀仁心解民忧</w:t>
      </w:r>
    </w:p>
    <w:p w14:paraId="20FD498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9.辩曲直于案  系家国于心</w:t>
      </w:r>
    </w:p>
    <w:p w14:paraId="220A91A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10.法治千秋业  担当万里程</w:t>
      </w:r>
    </w:p>
    <w:p w14:paraId="07FCABC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11.秉法行正道 弘道济苍生</w:t>
      </w:r>
    </w:p>
    <w:p w14:paraId="1D1EAC0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12.守法治初心，担时代使命，努力做党和人民满意的好律师</w:t>
      </w:r>
    </w:p>
    <w:p w14:paraId="32CC0E11">
      <w:pPr>
        <w:spacing w:line="600" w:lineRule="exact"/>
      </w:pPr>
    </w:p>
    <w:p w14:paraId="3682810A">
      <w:pPr>
        <w:spacing w:line="600" w:lineRule="exact"/>
      </w:pPr>
    </w:p>
    <w:p w14:paraId="642B9908">
      <w:pPr>
        <w:spacing w:line="6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D9E63DC-0137-49A2-9B1D-824F727456F8}"/>
  </w:font>
  <w:font w:name="黑体">
    <w:panose1 w:val="02010609060101010101"/>
    <w:charset w:val="86"/>
    <w:family w:val="auto"/>
    <w:pitch w:val="default"/>
    <w:sig w:usb0="800002BF" w:usb1="38CF7CFA" w:usb2="00000016" w:usb3="00000000" w:csb0="00040001" w:csb1="00000000"/>
    <w:embedRegular r:id="rId2" w:fontKey="{EA2AFC92-9A43-4A7D-8397-3527B9B77F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8287049-D0BC-4FA1-BF33-48EB3F104A34}"/>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4" w:fontKey="{4DEA8D10-1609-4495-9061-A6285471C156}"/>
  </w:font>
  <w:font w:name="仿宋_GB2312">
    <w:panose1 w:val="02010609030101010101"/>
    <w:charset w:val="86"/>
    <w:family w:val="modern"/>
    <w:pitch w:val="default"/>
    <w:sig w:usb0="00000001" w:usb1="080E0000" w:usb2="00000000" w:usb3="00000000" w:csb0="00040000" w:csb1="00000000"/>
    <w:embedRegular r:id="rId5" w:fontKey="{A4AC258D-5226-4C53-AD55-E831F530CA3D}"/>
  </w:font>
  <w:font w:name="楷体_GB2312">
    <w:altName w:val="楷体"/>
    <w:panose1 w:val="02010609030101010101"/>
    <w:charset w:val="86"/>
    <w:family w:val="modern"/>
    <w:pitch w:val="default"/>
    <w:sig w:usb0="00000000" w:usb1="00000000" w:usb2="00000010" w:usb3="00000000" w:csb0="00040000" w:csb1="00000000"/>
    <w:embedRegular r:id="rId6" w:fontKey="{CB67E2C4-91EC-4780-930B-956FACFA4D29}"/>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965970"/>
      <w:docPartObj>
        <w:docPartGallery w:val="autotext"/>
      </w:docPartObj>
    </w:sdtPr>
    <w:sdtContent>
      <w:p w14:paraId="6C8FB8FD">
        <w:pPr>
          <w:pStyle w:val="4"/>
          <w:jc w:val="center"/>
        </w:pPr>
        <w:r>
          <w:fldChar w:fldCharType="begin"/>
        </w:r>
        <w:r>
          <w:instrText xml:space="preserve"> PAGE   \* MERGEFORMAT </w:instrText>
        </w:r>
        <w:r>
          <w:fldChar w:fldCharType="separate"/>
        </w:r>
        <w:r>
          <w:rPr>
            <w:lang w:val="zh-CN"/>
          </w:rPr>
          <w:t>19</w:t>
        </w:r>
        <w:r>
          <w:rPr>
            <w:lang w:val="zh-CN"/>
          </w:rPr>
          <w:fldChar w:fldCharType="end"/>
        </w:r>
      </w:p>
    </w:sdtContent>
  </w:sdt>
  <w:p w14:paraId="2C3D711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661D"/>
    <w:rsid w:val="0003220B"/>
    <w:rsid w:val="000435BD"/>
    <w:rsid w:val="00046E80"/>
    <w:rsid w:val="0006389F"/>
    <w:rsid w:val="00070AF0"/>
    <w:rsid w:val="00083EFA"/>
    <w:rsid w:val="000B1E65"/>
    <w:rsid w:val="000E50A2"/>
    <w:rsid w:val="00103A0C"/>
    <w:rsid w:val="0012522B"/>
    <w:rsid w:val="0014123C"/>
    <w:rsid w:val="00153A06"/>
    <w:rsid w:val="001623ED"/>
    <w:rsid w:val="001678A8"/>
    <w:rsid w:val="00172B18"/>
    <w:rsid w:val="001A29E7"/>
    <w:rsid w:val="001A70EA"/>
    <w:rsid w:val="001B4B2C"/>
    <w:rsid w:val="001B5D04"/>
    <w:rsid w:val="001C3CAA"/>
    <w:rsid w:val="001D7245"/>
    <w:rsid w:val="001E4912"/>
    <w:rsid w:val="001F3C64"/>
    <w:rsid w:val="0024784E"/>
    <w:rsid w:val="002602A9"/>
    <w:rsid w:val="00262BE2"/>
    <w:rsid w:val="00270FDD"/>
    <w:rsid w:val="00271C98"/>
    <w:rsid w:val="002B4117"/>
    <w:rsid w:val="002B4E5E"/>
    <w:rsid w:val="002C4CFA"/>
    <w:rsid w:val="002C76AD"/>
    <w:rsid w:val="002F5C9D"/>
    <w:rsid w:val="00312A9C"/>
    <w:rsid w:val="003205D7"/>
    <w:rsid w:val="00322485"/>
    <w:rsid w:val="00322D6E"/>
    <w:rsid w:val="0032739E"/>
    <w:rsid w:val="00345029"/>
    <w:rsid w:val="0035091A"/>
    <w:rsid w:val="0035091F"/>
    <w:rsid w:val="00385E24"/>
    <w:rsid w:val="00387CCD"/>
    <w:rsid w:val="00391262"/>
    <w:rsid w:val="003B546B"/>
    <w:rsid w:val="003B77CA"/>
    <w:rsid w:val="003C610B"/>
    <w:rsid w:val="003C7B29"/>
    <w:rsid w:val="003F04C5"/>
    <w:rsid w:val="003F2A45"/>
    <w:rsid w:val="004038E6"/>
    <w:rsid w:val="00437992"/>
    <w:rsid w:val="00440DA6"/>
    <w:rsid w:val="004939B2"/>
    <w:rsid w:val="004C61B6"/>
    <w:rsid w:val="00505ED9"/>
    <w:rsid w:val="00507D6D"/>
    <w:rsid w:val="00516672"/>
    <w:rsid w:val="00517905"/>
    <w:rsid w:val="00523C0A"/>
    <w:rsid w:val="005634E8"/>
    <w:rsid w:val="00564DE9"/>
    <w:rsid w:val="00572E7F"/>
    <w:rsid w:val="00573F77"/>
    <w:rsid w:val="00574A2B"/>
    <w:rsid w:val="00581148"/>
    <w:rsid w:val="005820B2"/>
    <w:rsid w:val="005F6750"/>
    <w:rsid w:val="00604EDE"/>
    <w:rsid w:val="006356AB"/>
    <w:rsid w:val="00670AD7"/>
    <w:rsid w:val="00676E1B"/>
    <w:rsid w:val="006876F4"/>
    <w:rsid w:val="00696880"/>
    <w:rsid w:val="006A5C8B"/>
    <w:rsid w:val="006C3B71"/>
    <w:rsid w:val="006E1F1E"/>
    <w:rsid w:val="006F668E"/>
    <w:rsid w:val="00714EA7"/>
    <w:rsid w:val="00724998"/>
    <w:rsid w:val="007815F8"/>
    <w:rsid w:val="00793ECB"/>
    <w:rsid w:val="007B661D"/>
    <w:rsid w:val="007E7BA9"/>
    <w:rsid w:val="00813476"/>
    <w:rsid w:val="008207A7"/>
    <w:rsid w:val="008424E3"/>
    <w:rsid w:val="008726F5"/>
    <w:rsid w:val="008802A3"/>
    <w:rsid w:val="00893AF8"/>
    <w:rsid w:val="008A0936"/>
    <w:rsid w:val="008B03E4"/>
    <w:rsid w:val="008B101C"/>
    <w:rsid w:val="008C0DB5"/>
    <w:rsid w:val="0093684F"/>
    <w:rsid w:val="00951AE4"/>
    <w:rsid w:val="0097114B"/>
    <w:rsid w:val="009D1174"/>
    <w:rsid w:val="009D29C7"/>
    <w:rsid w:val="00A36568"/>
    <w:rsid w:val="00A477CD"/>
    <w:rsid w:val="00A506DA"/>
    <w:rsid w:val="00A843D2"/>
    <w:rsid w:val="00A8526A"/>
    <w:rsid w:val="00AA24B8"/>
    <w:rsid w:val="00AB0AD8"/>
    <w:rsid w:val="00AB59A9"/>
    <w:rsid w:val="00AD2A3E"/>
    <w:rsid w:val="00B02B79"/>
    <w:rsid w:val="00B03A80"/>
    <w:rsid w:val="00B66B48"/>
    <w:rsid w:val="00BA27CD"/>
    <w:rsid w:val="00C02960"/>
    <w:rsid w:val="00C1107B"/>
    <w:rsid w:val="00C377AA"/>
    <w:rsid w:val="00C57B5D"/>
    <w:rsid w:val="00C71297"/>
    <w:rsid w:val="00C828EE"/>
    <w:rsid w:val="00C85BE5"/>
    <w:rsid w:val="00C90C09"/>
    <w:rsid w:val="00CA41D9"/>
    <w:rsid w:val="00CB156D"/>
    <w:rsid w:val="00CC315D"/>
    <w:rsid w:val="00CF3075"/>
    <w:rsid w:val="00D116EC"/>
    <w:rsid w:val="00D364FD"/>
    <w:rsid w:val="00D40AC1"/>
    <w:rsid w:val="00D40C5C"/>
    <w:rsid w:val="00D418DF"/>
    <w:rsid w:val="00D5163A"/>
    <w:rsid w:val="00DB4D1C"/>
    <w:rsid w:val="00DE7E4E"/>
    <w:rsid w:val="00DF3E6D"/>
    <w:rsid w:val="00DF4CF0"/>
    <w:rsid w:val="00E11FBA"/>
    <w:rsid w:val="00E30616"/>
    <w:rsid w:val="00E4688A"/>
    <w:rsid w:val="00E60868"/>
    <w:rsid w:val="00E767BD"/>
    <w:rsid w:val="00E96395"/>
    <w:rsid w:val="00EA40D6"/>
    <w:rsid w:val="00EB193F"/>
    <w:rsid w:val="00EC0263"/>
    <w:rsid w:val="00F07447"/>
    <w:rsid w:val="00F10579"/>
    <w:rsid w:val="00F65B2D"/>
    <w:rsid w:val="00F82771"/>
    <w:rsid w:val="00F828E7"/>
    <w:rsid w:val="00F8386E"/>
    <w:rsid w:val="00F93CA5"/>
    <w:rsid w:val="00FC5451"/>
    <w:rsid w:val="00FD2093"/>
    <w:rsid w:val="24850910"/>
    <w:rsid w:val="25C26956"/>
    <w:rsid w:val="3E725B15"/>
    <w:rsid w:val="7E21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link w:val="12"/>
    <w:qFormat/>
    <w:uiPriority w:val="0"/>
    <w:pPr>
      <w:spacing w:before="320" w:after="120" w:line="288" w:lineRule="auto"/>
      <w:outlineLvl w:val="1"/>
    </w:pPr>
    <w:rPr>
      <w:rFonts w:ascii="Arial" w:hAnsi="Arial" w:eastAsia="等线" w:cs="Arial"/>
      <w:b/>
      <w:bCs/>
      <w:kern w:val="0"/>
      <w:sz w:val="32"/>
      <w:szCs w:val="32"/>
      <w:lang w:val="en-US" w:eastAsia="zh-CN" w:bidi="ar-SA"/>
    </w:rPr>
  </w:style>
  <w:style w:type="paragraph" w:styleId="3">
    <w:name w:val="heading 3"/>
    <w:next w:val="1"/>
    <w:link w:val="13"/>
    <w:qFormat/>
    <w:uiPriority w:val="0"/>
    <w:pPr>
      <w:spacing w:before="300" w:after="120" w:line="288" w:lineRule="auto"/>
      <w:outlineLvl w:val="2"/>
    </w:pPr>
    <w:rPr>
      <w:rFonts w:ascii="Arial" w:hAnsi="Arial" w:eastAsia="等线" w:cs="Arial"/>
      <w:b/>
      <w:bCs/>
      <w:kern w:val="0"/>
      <w:sz w:val="30"/>
      <w:szCs w:val="3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_Style 13"/>
    <w:qFormat/>
    <w:uiPriority w:val="0"/>
    <w:pPr>
      <w:spacing w:before="120" w:after="120" w:line="288" w:lineRule="auto"/>
    </w:pPr>
    <w:rPr>
      <w:rFonts w:ascii="Arial" w:hAnsi="Arial" w:eastAsia="等线" w:cs="Arial"/>
      <w:kern w:val="0"/>
      <w:sz w:val="22"/>
      <w:szCs w:val="22"/>
      <w:lang w:val="en-US" w:eastAsia="zh-CN" w:bidi="ar-SA"/>
    </w:rPr>
  </w:style>
  <w:style w:type="character" w:customStyle="1" w:styleId="12">
    <w:name w:val="标题 2 Char"/>
    <w:basedOn w:val="7"/>
    <w:link w:val="2"/>
    <w:qFormat/>
    <w:uiPriority w:val="0"/>
    <w:rPr>
      <w:rFonts w:ascii="Arial" w:hAnsi="Arial" w:eastAsia="等线" w:cs="Arial"/>
      <w:b/>
      <w:bCs/>
      <w:kern w:val="0"/>
      <w:sz w:val="32"/>
      <w:szCs w:val="32"/>
    </w:rPr>
  </w:style>
  <w:style w:type="character" w:customStyle="1" w:styleId="13">
    <w:name w:val="标题 3 Char"/>
    <w:basedOn w:val="7"/>
    <w:link w:val="3"/>
    <w:qFormat/>
    <w:uiPriority w:val="0"/>
    <w:rPr>
      <w:rFonts w:ascii="Arial" w:hAnsi="Arial" w:eastAsia="等线" w:cs="Arial"/>
      <w:b/>
      <w:bCs/>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3660</Words>
  <Characters>3769</Characters>
  <Lines>46</Lines>
  <Paragraphs>13</Paragraphs>
  <TotalTime>199</TotalTime>
  <ScaleCrop>false</ScaleCrop>
  <LinksUpToDate>false</LinksUpToDate>
  <CharactersWithSpaces>3792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2021-01-13T07:07:00Z</dcterms:created>
  <dc:creator>微软用户</dc:creator>
  <cp:lastModifiedBy>宣传部210</cp:lastModifiedBy>
  <cp:lastPrinted>2026-06-03T06:33:00Z</cp:lastPrinted>
  <dcterms:modified xsi:type="dcterms:W3CDTF">2026-06-09T01:43:50Z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eyJoZGlkIjoiZDRmMzRkOWM2NTQxYzJhNWZlNmE5ZGQxNmI4NWFlMzMiLCJ1c2VySWQiOiIyNjM1ODEyNTMifQ==</vt:lpwstr>
  </property>
  <property fmtid="{D5CDD505-2E9C-101B-9397-08002B2CF9AE}" pid="3" name="KSOProductBuildVer">
    <vt:lpwstr>2052-12.1.0.26895</vt:lpwstr>
  </property>
  <property fmtid="{D5CDD505-2E9C-101B-9397-08002B2CF9AE}" pid="4" name="ICV">
    <vt:lpwstr>97EAA8132E8F4BE39D380722567A6078_12</vt:lpwstr>
  </property>
</Properties>
</file>