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8841C">
      <w:pPr>
        <w:spacing w:line="520" w:lineRule="exact"/>
      </w:pPr>
      <w:r>
        <w:rPr>
          <w:rFonts w:ascii="黑体" w:hAnsi="黑体" w:eastAsia="黑体"/>
        </w:rPr>
        <w:t>附件2</w:t>
      </w:r>
    </w:p>
    <w:p w14:paraId="2BDA96C6">
      <w:pPr>
        <w:spacing w:after="200" w:line="640" w:lineRule="exact"/>
        <w:jc w:val="center"/>
      </w:pPr>
      <w:r>
        <w:rPr>
          <w:rFonts w:ascii="方正小标宋简体" w:hAnsi="方正小标宋简体" w:eastAsia="方正小标宋简体"/>
          <w:sz w:val="44"/>
          <w:szCs w:val="44"/>
        </w:rPr>
        <w:t>《天津律师涉外法律服务案例集》案例编写模板</w:t>
      </w:r>
    </w:p>
    <w:p w14:paraId="5B81B39F">
      <w:pPr>
        <w:spacing w:line="520" w:lineRule="exact"/>
        <w:ind w:firstLine="640"/>
        <w:jc w:val="both"/>
      </w:pPr>
      <w:r>
        <w:t>案例材料正文（以下各要素合计）不超过2000字，客户信息及个案敏感信息须作脱敏处理。</w:t>
      </w:r>
    </w:p>
    <w:p w14:paraId="77F72ED5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一、案例标题：</w:t>
      </w:r>
      <w:r>
        <w:t>清晰点明核心内容。</w:t>
      </w:r>
    </w:p>
    <w:p w14:paraId="769C229C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二、关键词：</w:t>
      </w:r>
      <w:r>
        <w:t>3—5个。</w:t>
      </w:r>
    </w:p>
    <w:p w14:paraId="52284AC8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三、分类标签：</w:t>
      </w:r>
      <w:r>
        <w:t>地域标签；专业领域标签（主类，可附副标签）。</w:t>
      </w:r>
    </w:p>
    <w:p w14:paraId="6EDB7D8B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四、案情简介：</w:t>
      </w:r>
      <w:r>
        <w:t>客户背景与需求，案件基本事实（脱敏后简述）。</w:t>
      </w:r>
    </w:p>
    <w:p w14:paraId="060BF95D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五、法律分析：</w:t>
      </w:r>
      <w:r>
        <w:t>围绕案涉核心法律问题，阐明适用的法律依据、分析思路与结论。</w:t>
      </w:r>
    </w:p>
    <w:p w14:paraId="3C92D73D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六、案例点评：</w:t>
      </w:r>
      <w:r>
        <w:t>（一）项目难点与法律挑战（重点描述，突出复杂性）；（二）服务过程与策略（律师团队采取的具体法律行动、策略选择、与境外机构协作方式等）；（三）项目成果与价值（量化成果，如为客户节省的成本、避免的损失；定性价值，如为行业树立的范例等）。</w:t>
      </w:r>
    </w:p>
    <w:p w14:paraId="53BD2AC7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七、负责律师（团队）简介：</w:t>
      </w:r>
      <w:r>
        <w:t>负责律师姓名、所属律所、执业领域及主要业绩。</w:t>
      </w:r>
    </w:p>
    <w:p w14:paraId="334387BC">
      <w:pPr>
        <w:spacing w:line="520" w:lineRule="exact"/>
        <w:ind w:firstLine="640"/>
        <w:jc w:val="both"/>
      </w:pPr>
      <w:r>
        <w:rPr>
          <w:rFonts w:ascii="黑体" w:hAnsi="黑体" w:eastAsia="黑体"/>
        </w:rPr>
        <w:t>八、案例启示（可选）：</w:t>
      </w:r>
      <w:r>
        <w:t>总结本案对类似企业或同类业务办理的启示与建议。</w:t>
      </w:r>
    </w:p>
    <w:p w14:paraId="164936C9">
      <w:bookmarkStart w:id="0" w:name="_GoBack"/>
      <w:bookmarkEnd w:id="0"/>
    </w:p>
    <w:sectPr>
      <w:footerReference r:id="rId3" w:type="default"/>
      <w:pgSz w:w="11906" w:h="16838"/>
      <w:pgMar w:top="1984" w:right="1587" w:bottom="1700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264A95-ABC8-46E3-9FD6-0F0ED6C2DB8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A07294-2069-4041-8F7D-B449B7C3E7A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D38D335-4F44-4158-A935-261E4D83F6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DE3B8">
    <w:pPr>
      <w:jc w:val="center"/>
    </w:pPr>
    <w:r>
      <w:rPr>
        <w:rFonts w:ascii="宋体" w:hAnsi="宋体" w:eastAsia="宋体" w:cs="宋体"/>
        <w:sz w:val="28"/>
        <w:szCs w:val="28"/>
      </w:rPr>
      <w:t xml:space="preserve">— </w:t>
    </w:r>
    <w:r>
      <w:rPr>
        <w:rFonts w:ascii="宋体" w:hAnsi="宋体" w:eastAsia="宋体" w:cs="宋体"/>
        <w:sz w:val="28"/>
        <w:szCs w:val="28"/>
      </w:rPr>
      <w:fldChar w:fldCharType="begin"/>
    </w:r>
    <w:r>
      <w:rPr>
        <w:rFonts w:ascii="宋体" w:hAnsi="宋体" w:eastAsia="宋体" w:cs="宋体"/>
        <w:sz w:val="28"/>
        <w:szCs w:val="28"/>
      </w:rPr>
      <w:instrText xml:space="preserve">PAGE</w:instrText>
    </w:r>
    <w:r>
      <w:rPr>
        <w:rFonts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1</w:t>
    </w:r>
    <w:r>
      <w:rPr>
        <w:rFonts w:ascii="宋体" w:hAnsi="宋体" w:eastAsia="宋体" w:cs="宋体"/>
        <w:sz w:val="28"/>
        <w:szCs w:val="28"/>
      </w:rPr>
      <w:fldChar w:fldCharType="end"/>
    </w:r>
    <w:r>
      <w:rPr>
        <w:rFonts w:ascii="宋体" w:hAnsi="宋体" w:eastAsia="宋体" w:cs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62"/>
    <w:rsid w:val="000B7DA0"/>
    <w:rsid w:val="00170E66"/>
    <w:rsid w:val="004F70CF"/>
    <w:rsid w:val="007E1EBC"/>
    <w:rsid w:val="00993849"/>
    <w:rsid w:val="00B52B95"/>
    <w:rsid w:val="00C424C8"/>
    <w:rsid w:val="00D55CC2"/>
    <w:rsid w:val="00DB6D62"/>
    <w:rsid w:val="00E71E36"/>
    <w:rsid w:val="071F73DF"/>
    <w:rsid w:val="12AB0A11"/>
    <w:rsid w:val="3E22134B"/>
    <w:rsid w:val="694C79EC"/>
    <w:rsid w:val="7B91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_GB2312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仿宋_GB2312" w:eastAsia="仿宋_GB2312" w:cstheme="minorBidi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color w:val="2E74B5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pPr>
      <w:outlineLvl w:val="2"/>
    </w:pPr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pPr>
      <w:outlineLvl w:val="3"/>
    </w:pPr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pPr>
      <w:outlineLvl w:val="4"/>
    </w:pPr>
    <w:rPr>
      <w:color w:val="2E74B5"/>
    </w:rPr>
  </w:style>
  <w:style w:type="paragraph" w:styleId="7">
    <w:name w:val="heading 6"/>
    <w:basedOn w:val="1"/>
    <w:next w:val="1"/>
    <w:qFormat/>
    <w:uiPriority w:val="0"/>
    <w:pPr>
      <w:outlineLvl w:val="5"/>
    </w:pPr>
    <w:rPr>
      <w:color w:val="1F4D7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18"/>
    <w:semiHidden/>
    <w:unhideWhenUsed/>
    <w:qFormat/>
    <w:uiPriority w:val="99"/>
    <w:rPr>
      <w:sz w:val="20"/>
      <w:szCs w:val="20"/>
    </w:rPr>
  </w:style>
  <w:style w:type="paragraph" w:styleId="9">
    <w:name w:val="footnote text"/>
    <w:basedOn w:val="1"/>
    <w:link w:val="17"/>
    <w:semiHidden/>
    <w:unhideWhenUsed/>
    <w:qFormat/>
    <w:uiPriority w:val="99"/>
    <w:rPr>
      <w:sz w:val="20"/>
      <w:szCs w:val="20"/>
    </w:rPr>
  </w:style>
  <w:style w:type="paragraph" w:styleId="10">
    <w:name w:val="Title"/>
    <w:basedOn w:val="1"/>
    <w:next w:val="1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</w:style>
  <w:style w:type="character" w:customStyle="1" w:styleId="17">
    <w:name w:val="脚注文本 字符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尾注文本 字符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455</Words>
  <Characters>457</Characters>
  <Lines>92</Lines>
  <Paragraphs>98</Paragraphs>
  <TotalTime>36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2026-11-02T02:09:00Z</dcterms:created>
  <dc:creator>哈特律师</dc:creator>
  <cp:lastModifiedBy>宣传部210</cp:lastModifiedBy>
  <dcterms:modified xsi:type="dcterms:W3CDTF">2026-11-02T07:10:21Z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eyJoZGlkIjoiZDRmMzRkOWM2NTQxYzJhNWZlNmE5ZGQxNmI4NWFlMzMiLCJ1c2VySWQiOiIyNjM1ODEyNTMifQ==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D565D620A112423D9EA0E44E68CD04BD_12</vt:lpwstr>
  </property>
</Properties>
</file>